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tbl>
      <w:tblPr>
        <w:tblStyle w:val="6"/>
        <w:tblpPr w:leftFromText="180" w:rightFromText="180" w:vertAnchor="text" w:horzAnchor="margin" w:tblpY="419"/>
        <w:tblW w:w="9174" w:type="dxa"/>
        <w:tblInd w:w="0" w:type="dxa"/>
        <w:tblLayout w:type="fixed"/>
        <w:tblCellMar>
          <w:top w:w="0" w:type="dxa"/>
          <w:left w:w="108" w:type="dxa"/>
          <w:bottom w:w="0" w:type="dxa"/>
          <w:right w:w="108" w:type="dxa"/>
        </w:tblCellMar>
      </w:tblPr>
      <w:tblGrid>
        <w:gridCol w:w="9174"/>
      </w:tblGrid>
      <w:tr>
        <w:tblPrEx>
          <w:tblCellMar>
            <w:top w:w="0" w:type="dxa"/>
            <w:left w:w="108" w:type="dxa"/>
            <w:bottom w:w="0" w:type="dxa"/>
            <w:right w:w="108" w:type="dxa"/>
          </w:tblCellMar>
        </w:tblPrEx>
        <w:trPr>
          <w:trHeight w:val="1440" w:hRule="atLeast"/>
        </w:trPr>
        <w:tc>
          <w:tcPr>
            <w:tcW w:w="9174" w:type="dxa"/>
            <w:tcBorders>
              <w:bottom w:val="single" w:color="4F81BD" w:sz="4" w:space="0"/>
            </w:tcBorders>
            <w:noWrap w:val="0"/>
            <w:vAlign w:val="center"/>
          </w:tcPr>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Cambria"/>
                <w:b/>
                <w:sz w:val="80"/>
                <w:szCs w:val="80"/>
              </w:rPr>
            </w:pPr>
            <w:r>
              <w:rPr>
                <w:rFonts w:hint="eastAsia" w:ascii="仿宋_GB2312" w:hAnsi="华文中宋" w:eastAsia="仿宋_GB2312" w:cs="宋体"/>
                <w:b/>
                <w:bCs/>
                <w:sz w:val="56"/>
                <w:szCs w:val="56"/>
              </w:rPr>
              <w:t>吉林省长春铁路运输两级法院</w:t>
            </w:r>
          </w:p>
        </w:tc>
      </w:tr>
      <w:tr>
        <w:tblPrEx>
          <w:tblCellMar>
            <w:top w:w="0" w:type="dxa"/>
            <w:left w:w="108" w:type="dxa"/>
            <w:bottom w:w="0" w:type="dxa"/>
            <w:right w:w="108" w:type="dxa"/>
          </w:tblCellMar>
        </w:tblPrEx>
        <w:trPr>
          <w:trHeight w:val="720" w:hRule="atLeast"/>
        </w:trPr>
        <w:tc>
          <w:tcPr>
            <w:tcW w:w="9174" w:type="dxa"/>
            <w:tcBorders>
              <w:top w:val="single" w:color="4F81BD" w:sz="4" w:space="0"/>
            </w:tcBorders>
            <w:noWrap w:val="0"/>
            <w:vAlign w:val="center"/>
          </w:tcPr>
          <w:p>
            <w:pPr>
              <w:pStyle w:val="13"/>
              <w:spacing w:line="360" w:lineRule="auto"/>
              <w:jc w:val="center"/>
              <w:rPr>
                <w:rFonts w:hint="eastAsia" w:ascii="仿宋_GB2312" w:hAnsi="宋体" w:eastAsia="仿宋_GB2312" w:cs="Cambria"/>
                <w:bCs/>
                <w:sz w:val="48"/>
                <w:szCs w:val="48"/>
              </w:rPr>
            </w:pPr>
          </w:p>
          <w:p>
            <w:pPr>
              <w:pStyle w:val="13"/>
              <w:spacing w:line="360" w:lineRule="auto"/>
              <w:jc w:val="center"/>
              <w:rPr>
                <w:rFonts w:hint="eastAsia" w:ascii="仿宋_GB2312" w:hAnsi="宋体" w:eastAsia="仿宋_GB2312" w:cs="Cambria"/>
                <w:b/>
                <w:bCs/>
                <w:sz w:val="44"/>
                <w:szCs w:val="44"/>
              </w:rPr>
            </w:pPr>
            <w:r>
              <w:rPr>
                <w:rFonts w:hint="eastAsia" w:ascii="仿宋_GB2312" w:hAnsi="宋体" w:eastAsia="仿宋_GB2312" w:cs="Cambria"/>
                <w:b/>
                <w:bCs/>
                <w:sz w:val="48"/>
                <w:szCs w:val="48"/>
              </w:rPr>
              <w:t>2020</w:t>
            </w:r>
            <w:r>
              <w:rPr>
                <w:rFonts w:hint="eastAsia" w:ascii="仿宋_GB2312" w:hAnsi="宋体" w:eastAsia="仿宋_GB2312" w:cs="宋体"/>
                <w:b/>
                <w:bCs/>
                <w:sz w:val="48"/>
                <w:szCs w:val="48"/>
              </w:rPr>
              <w:t>年</w:t>
            </w:r>
            <w:r>
              <w:rPr>
                <w:rFonts w:hint="eastAsia" w:ascii="仿宋_GB2312" w:hAnsi="宋体" w:eastAsia="仿宋_GB2312" w:cs="宋体"/>
                <w:b/>
                <w:bCs/>
                <w:sz w:val="48"/>
                <w:szCs w:val="48"/>
                <w:lang w:val="en-US" w:eastAsia="zh-CN"/>
              </w:rPr>
              <w:t>6</w:t>
            </w:r>
            <w:r>
              <w:rPr>
                <w:rFonts w:hint="eastAsia" w:ascii="仿宋_GB2312" w:hAnsi="宋体" w:eastAsia="仿宋_GB2312" w:cs="宋体"/>
                <w:b/>
                <w:bCs/>
                <w:sz w:val="48"/>
                <w:szCs w:val="48"/>
              </w:rPr>
              <w:t>月审判态势分析</w:t>
            </w:r>
          </w:p>
        </w:tc>
      </w:tr>
    </w:tbl>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0" w:firstLineChars="0"/>
        <w:jc w:val="center"/>
        <w:rPr>
          <w:rFonts w:hint="eastAsia" w:ascii="仿宋_GB2312" w:eastAsia="仿宋_GB2312"/>
          <w:b w:val="0"/>
        </w:rPr>
      </w:pPr>
      <w:r>
        <w:rPr>
          <w:rFonts w:hint="eastAsia" w:ascii="仿宋_GB2312" w:eastAsia="仿宋_GB2312"/>
          <w:b w:val="0"/>
        </w:rPr>
        <w:t>审判管理办公室</w:t>
      </w:r>
    </w:p>
    <w:p>
      <w:pPr>
        <w:ind w:firstLine="0" w:firstLineChars="0"/>
        <w:jc w:val="both"/>
        <w:rPr>
          <w:rFonts w:hint="eastAsia" w:ascii="宋体" w:hAnsi="宋体" w:eastAsia="宋体"/>
          <w:sz w:val="36"/>
        </w:rPr>
        <w:sectPr>
          <w:headerReference r:id="rId6" w:type="first"/>
          <w:footerReference r:id="rId9" w:type="first"/>
          <w:headerReference r:id="rId4" w:type="default"/>
          <w:footerReference r:id="rId7" w:type="default"/>
          <w:headerReference r:id="rId5" w:type="even"/>
          <w:footerReference r:id="rId8" w:type="even"/>
          <w:pgSz w:w="11906" w:h="16838"/>
          <w:pgMar w:top="1588" w:right="1418" w:bottom="1588" w:left="1418" w:header="851" w:footer="992" w:gutter="0"/>
          <w:pgBorders w:offsetFrom="page">
            <w:top w:val="none" w:sz="0" w:space="0"/>
            <w:left w:val="none" w:sz="0" w:space="0"/>
            <w:bottom w:val="none" w:sz="0" w:space="0"/>
            <w:right w:val="none" w:sz="0" w:space="0"/>
          </w:pgBorders>
          <w:pgNumType w:start="0"/>
          <w:cols w:space="720" w:num="1"/>
          <w:titlePg/>
          <w:docGrid w:type="lines" w:linePitch="437" w:charSpace="0"/>
        </w:sectPr>
      </w:pPr>
    </w:p>
    <w:p>
      <w:pPr>
        <w:ind w:firstLine="0" w:firstLineChars="0"/>
        <w:jc w:val="both"/>
        <w:rPr>
          <w:rFonts w:hint="eastAsia" w:ascii="黑体" w:eastAsia="黑体"/>
          <w:b w:val="0"/>
        </w:rPr>
      </w:pPr>
      <w:r>
        <w:rPr>
          <w:rFonts w:hint="eastAsia" w:ascii="宋体" w:hAnsi="宋体" w:eastAsia="宋体"/>
          <w:sz w:val="36"/>
        </w:rPr>
        <w:t xml:space="preserve">    </w:t>
      </w:r>
      <w:r>
        <w:rPr>
          <w:rFonts w:hint="eastAsia" w:ascii="黑体" w:eastAsia="黑体"/>
          <w:b w:val="0"/>
        </w:rPr>
        <w:t>一、铁路两级法院</w:t>
      </w:r>
      <w:r>
        <w:rPr>
          <w:rFonts w:hint="eastAsia" w:ascii="黑体" w:eastAsia="黑体"/>
          <w:b w:val="0"/>
          <w:lang w:val="en-US" w:eastAsia="zh-CN"/>
        </w:rPr>
        <w:t>1-6</w:t>
      </w:r>
      <w:r>
        <w:rPr>
          <w:rFonts w:hint="eastAsia" w:ascii="黑体" w:eastAsia="黑体"/>
          <w:b w:val="0"/>
        </w:rPr>
        <w:t>月基础审判数据情况</w:t>
      </w:r>
    </w:p>
    <w:p>
      <w:pPr>
        <w:jc w:val="both"/>
        <w:rPr>
          <w:rFonts w:hint="eastAsia" w:ascii="楷体" w:hAnsi="楷体" w:eastAsia="楷体"/>
        </w:rPr>
      </w:pPr>
      <w:r>
        <w:rPr>
          <w:rFonts w:hint="eastAsia" w:ascii="楷体" w:hAnsi="楷体" w:eastAsia="楷体"/>
        </w:rPr>
        <w:t>（一）两级法院受案概况</w:t>
      </w:r>
    </w:p>
    <w:p>
      <w:pPr>
        <w:spacing w:line="360" w:lineRule="auto"/>
        <w:ind w:firstLine="640"/>
        <w:jc w:val="both"/>
        <w:rPr>
          <w:rFonts w:hint="eastAsia" w:ascii="仿宋_GB2312" w:eastAsia="仿宋_GB2312" w:cs="Times New Roman"/>
          <w:b w:val="0"/>
        </w:rPr>
      </w:pPr>
      <w:r>
        <w:rPr>
          <w:rFonts w:hint="eastAsia" w:ascii="仿宋_GB2312" w:eastAsia="仿宋_GB2312" w:cs="Times New Roman"/>
          <w:b w:val="0"/>
          <w:highlight w:val="none"/>
          <w:lang w:val="en-US" w:eastAsia="zh-CN"/>
        </w:rPr>
        <w:t>1-6</w:t>
      </w:r>
      <w:r>
        <w:rPr>
          <w:rFonts w:hint="eastAsia" w:ascii="仿宋_GB2312" w:eastAsia="仿宋_GB2312" w:cs="Times New Roman"/>
          <w:b w:val="0"/>
          <w:highlight w:val="none"/>
        </w:rPr>
        <w:t>月，</w:t>
      </w:r>
      <w:r>
        <w:rPr>
          <w:rFonts w:hint="eastAsia" w:ascii="仿宋_GB2312" w:eastAsia="仿宋_GB2312" w:cs="Times New Roman"/>
          <w:b w:val="0"/>
        </w:rPr>
        <w:t>铁路两级</w:t>
      </w:r>
      <w:r>
        <w:rPr>
          <w:rFonts w:hint="eastAsia" w:ascii="仿宋_GB2312" w:eastAsia="仿宋_GB2312" w:cs="Times New Roman"/>
          <w:b w:val="0"/>
          <w:lang w:eastAsia="zh-CN"/>
        </w:rPr>
        <w:t>法院</w:t>
      </w:r>
      <w:r>
        <w:rPr>
          <w:rFonts w:hint="eastAsia" w:ascii="仿宋_GB2312" w:eastAsia="仿宋_GB2312" w:cs="Times New Roman"/>
          <w:b w:val="0"/>
        </w:rPr>
        <w:t>共受理案件</w:t>
      </w:r>
      <w:r>
        <w:rPr>
          <w:rFonts w:hint="eastAsia" w:ascii="仿宋_GB2312" w:eastAsia="仿宋_GB2312" w:cs="Times New Roman"/>
          <w:b w:val="0"/>
          <w:lang w:val="en-US" w:eastAsia="zh-CN"/>
        </w:rPr>
        <w:t>808</w:t>
      </w:r>
      <w:r>
        <w:rPr>
          <w:rFonts w:hint="eastAsia" w:ascii="仿宋_GB2312" w:eastAsia="仿宋_GB2312" w:cs="Times New Roman"/>
          <w:b w:val="0"/>
        </w:rPr>
        <w:t>件（新收</w:t>
      </w:r>
      <w:r>
        <w:rPr>
          <w:rFonts w:hint="eastAsia" w:ascii="仿宋_GB2312" w:eastAsia="仿宋_GB2312" w:cs="Times New Roman"/>
          <w:b w:val="0"/>
          <w:lang w:val="en-US" w:eastAsia="zh-CN"/>
        </w:rPr>
        <w:t>792</w:t>
      </w:r>
      <w:r>
        <w:rPr>
          <w:rFonts w:hint="eastAsia" w:ascii="仿宋_GB2312" w:eastAsia="仿宋_GB2312" w:cs="Times New Roman"/>
          <w:b w:val="0"/>
        </w:rPr>
        <w:t>件，旧存</w:t>
      </w:r>
      <w:r>
        <w:rPr>
          <w:rFonts w:hint="eastAsia" w:ascii="仿宋_GB2312" w:eastAsia="仿宋_GB2312" w:cs="Times New Roman"/>
          <w:b w:val="0"/>
          <w:lang w:val="en-US" w:eastAsia="zh-CN"/>
        </w:rPr>
        <w:t>16</w:t>
      </w:r>
      <w:r>
        <w:rPr>
          <w:rFonts w:hint="eastAsia" w:ascii="仿宋_GB2312" w:eastAsia="仿宋_GB2312" w:cs="Times New Roman"/>
          <w:b w:val="0"/>
        </w:rPr>
        <w:t>件），</w:t>
      </w:r>
      <w:r>
        <w:rPr>
          <w:rFonts w:hint="eastAsia" w:ascii="仿宋_GB2312" w:eastAsia="仿宋_GB2312" w:cs="Times New Roman"/>
          <w:b w:val="0"/>
          <w:lang w:eastAsia="zh-CN"/>
        </w:rPr>
        <w:t>已结</w:t>
      </w:r>
      <w:r>
        <w:rPr>
          <w:rFonts w:hint="eastAsia" w:ascii="仿宋_GB2312" w:eastAsia="仿宋_GB2312" w:cs="Times New Roman"/>
          <w:b w:val="0"/>
          <w:lang w:val="en-US" w:eastAsia="zh-CN"/>
        </w:rPr>
        <w:t>773</w:t>
      </w:r>
      <w:r>
        <w:rPr>
          <w:rFonts w:hint="eastAsia" w:ascii="仿宋_GB2312" w:eastAsia="仿宋_GB2312" w:cs="Times New Roman"/>
          <w:b w:val="0"/>
        </w:rPr>
        <w:t>件，未结</w:t>
      </w:r>
      <w:r>
        <w:rPr>
          <w:rFonts w:hint="eastAsia" w:ascii="仿宋_GB2312" w:eastAsia="仿宋_GB2312" w:cs="Times New Roman"/>
          <w:b w:val="0"/>
          <w:lang w:val="en-US" w:eastAsia="zh-CN"/>
        </w:rPr>
        <w:t>35</w:t>
      </w:r>
      <w:r>
        <w:rPr>
          <w:rFonts w:hint="eastAsia" w:ascii="仿宋_GB2312" w:eastAsia="仿宋_GB2312" w:cs="Times New Roman"/>
          <w:b w:val="0"/>
        </w:rPr>
        <w:t>件，结案率为</w:t>
      </w:r>
      <w:r>
        <w:rPr>
          <w:rFonts w:hint="eastAsia" w:ascii="仿宋_GB2312" w:eastAsia="仿宋_GB2312" w:cs="Times New Roman"/>
          <w:b w:val="0"/>
          <w:lang w:val="en-US" w:eastAsia="zh-CN"/>
        </w:rPr>
        <w:t>95.67%</w:t>
      </w:r>
      <w:r>
        <w:rPr>
          <w:rFonts w:hint="eastAsia" w:ascii="仿宋_GB2312" w:eastAsia="仿宋_GB2312" w:cs="Times New Roman"/>
          <w:b w:val="0"/>
        </w:rPr>
        <w:t>。</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黑体" w:eastAsia="黑体" w:cs="Times New Roman"/>
          <w:b w:val="0"/>
          <w:lang w:eastAsia="zh-CN"/>
        </w:rPr>
      </w:pPr>
      <w:r>
        <w:rPr>
          <w:rFonts w:hint="eastAsia" w:ascii="黑体" w:eastAsia="黑体" w:cs="Times New Roman"/>
          <w:b w:val="0"/>
        </w:rPr>
        <w:t>两级法院收、结案</w:t>
      </w:r>
      <w:r>
        <w:rPr>
          <w:rFonts w:hint="eastAsia" w:ascii="黑体" w:eastAsia="黑体" w:cs="Times New Roman"/>
          <w:b w:val="0"/>
          <w:lang w:eastAsia="zh-CN"/>
        </w:rPr>
        <w:t>情况</w:t>
      </w:r>
    </w:p>
    <w:tbl>
      <w:tblPr>
        <w:tblStyle w:val="6"/>
        <w:tblW w:w="9209" w:type="dxa"/>
        <w:tblInd w:w="95"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ayout w:type="fixed"/>
        <w:tblCellMar>
          <w:top w:w="0" w:type="dxa"/>
          <w:left w:w="108" w:type="dxa"/>
          <w:bottom w:w="0" w:type="dxa"/>
          <w:right w:w="108" w:type="dxa"/>
        </w:tblCellMar>
      </w:tblPr>
      <w:tblGrid>
        <w:gridCol w:w="1368"/>
        <w:gridCol w:w="1568"/>
        <w:gridCol w:w="1568"/>
        <w:gridCol w:w="1568"/>
        <w:gridCol w:w="1568"/>
        <w:gridCol w:w="1569"/>
      </w:tblGrid>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34" w:hRule="atLeast"/>
        </w:trPr>
        <w:tc>
          <w:tcPr>
            <w:tcW w:w="1368" w:type="dxa"/>
            <w:tcBorders>
              <w:tl2br w:val="nil"/>
              <w:tr2bl w:val="nil"/>
            </w:tcBorders>
            <w:shd w:val="clear" w:color="000000" w:fill="4BACC6"/>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法院</w:t>
            </w:r>
          </w:p>
        </w:tc>
        <w:tc>
          <w:tcPr>
            <w:tcW w:w="1568" w:type="dxa"/>
            <w:tcBorders>
              <w:tl2br w:val="nil"/>
              <w:tr2bl w:val="nil"/>
            </w:tcBorders>
            <w:shd w:val="clear" w:color="000000" w:fill="4BACC6"/>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旧存</w:t>
            </w:r>
          </w:p>
        </w:tc>
        <w:tc>
          <w:tcPr>
            <w:tcW w:w="1568" w:type="dxa"/>
            <w:tcBorders>
              <w:tl2br w:val="nil"/>
              <w:tr2bl w:val="nil"/>
            </w:tcBorders>
            <w:shd w:val="clear" w:color="000000" w:fill="4BACC6"/>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新收</w:t>
            </w:r>
          </w:p>
        </w:tc>
        <w:tc>
          <w:tcPr>
            <w:tcW w:w="1568" w:type="dxa"/>
            <w:tcBorders>
              <w:tl2br w:val="nil"/>
              <w:tr2bl w:val="nil"/>
            </w:tcBorders>
            <w:shd w:val="clear" w:color="000000" w:fill="4BACC6"/>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未结</w:t>
            </w:r>
          </w:p>
        </w:tc>
        <w:tc>
          <w:tcPr>
            <w:tcW w:w="1568" w:type="dxa"/>
            <w:tcBorders>
              <w:tl2br w:val="nil"/>
              <w:tr2bl w:val="nil"/>
            </w:tcBorders>
            <w:shd w:val="clear" w:color="000000" w:fill="4BACC6"/>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已 结</w:t>
            </w:r>
          </w:p>
        </w:tc>
        <w:tc>
          <w:tcPr>
            <w:tcW w:w="1569" w:type="dxa"/>
            <w:tcBorders>
              <w:tl2br w:val="nil"/>
              <w:tr2bl w:val="nil"/>
            </w:tcBorders>
            <w:shd w:val="clear" w:color="000000" w:fill="4BACC6"/>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结案率</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90"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中院</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2</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141</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11</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132</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92.31%</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47"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长春</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4</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269</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267</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97.80%</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47"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吉林</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5</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150</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148</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95.48%</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47"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通化</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0</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60</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57</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95.00%</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47"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白城</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3</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44</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45</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95.74%</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347" w:hRule="atLeast"/>
        </w:trPr>
        <w:tc>
          <w:tcPr>
            <w:tcW w:w="13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Cs/>
                <w:color w:val="000000"/>
                <w:kern w:val="0"/>
              </w:rPr>
            </w:pPr>
            <w:r>
              <w:rPr>
                <w:rFonts w:hint="eastAsia" w:ascii="仿宋_GB2312" w:hAnsi="宋体" w:eastAsia="仿宋_GB2312" w:cs="宋体"/>
                <w:bCs/>
                <w:color w:val="000000"/>
                <w:kern w:val="0"/>
              </w:rPr>
              <w:t>延边</w:t>
            </w:r>
          </w:p>
        </w:tc>
        <w:tc>
          <w:tcPr>
            <w:tcW w:w="1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rPr>
              <w:t>2</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128</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w:t>
            </w:r>
          </w:p>
        </w:tc>
        <w:tc>
          <w:tcPr>
            <w:tcW w:w="156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124</w:t>
            </w:r>
          </w:p>
        </w:tc>
        <w:tc>
          <w:tcPr>
            <w:tcW w:w="1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95.38%</w:t>
            </w:r>
          </w:p>
        </w:tc>
      </w:tr>
    </w:tbl>
    <w:p>
      <w:pPr>
        <w:keepNext w:val="0"/>
        <w:keepLines w:val="0"/>
        <w:pageBreakBefore w:val="0"/>
        <w:widowControl w:val="0"/>
        <w:shd w:val="clea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eastAsia="黑体"/>
          <w:b w:val="0"/>
          <w:lang w:val="en-US" w:eastAsia="zh-CN"/>
        </w:rPr>
      </w:pPr>
      <w:r>
        <w:rPr>
          <w:rFonts w:hint="eastAsia" w:ascii="黑体" w:eastAsia="黑体"/>
          <w:b w:val="0"/>
          <w:lang w:val="en-US" w:eastAsia="zh-CN"/>
        </w:rPr>
        <w:t>受案占比情况</w:t>
      </w:r>
    </w:p>
    <w:tbl>
      <w:tblPr>
        <w:tblStyle w:val="6"/>
        <w:tblW w:w="6050"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autofit"/>
        <w:tblCellMar>
          <w:top w:w="0" w:type="dxa"/>
          <w:left w:w="108" w:type="dxa"/>
          <w:bottom w:w="0" w:type="dxa"/>
          <w:right w:w="108" w:type="dxa"/>
        </w:tblCellMar>
      </w:tblPr>
      <w:tblGrid>
        <w:gridCol w:w="1749"/>
        <w:gridCol w:w="2175"/>
        <w:gridCol w:w="2126"/>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1749"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单位</w:t>
            </w:r>
          </w:p>
        </w:tc>
        <w:tc>
          <w:tcPr>
            <w:tcW w:w="2175"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受案数</w:t>
            </w:r>
          </w:p>
        </w:tc>
        <w:tc>
          <w:tcPr>
            <w:tcW w:w="2126"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lang w:val="en-US" w:eastAsia="zh-CN"/>
              </w:rPr>
              <w:t>受</w:t>
            </w:r>
            <w:r>
              <w:rPr>
                <w:rFonts w:hint="eastAsia" w:ascii="仿宋_GB2312" w:hAnsi="宋体" w:eastAsia="仿宋_GB2312" w:cs="宋体"/>
                <w:b w:val="0"/>
                <w:bCs/>
                <w:color w:val="000000"/>
                <w:kern w:val="0"/>
                <w:lang w:eastAsia="zh-CN"/>
              </w:rPr>
              <w:t>案</w:t>
            </w:r>
            <w:r>
              <w:rPr>
                <w:rFonts w:hint="eastAsia" w:ascii="仿宋_GB2312" w:hAnsi="宋体" w:eastAsia="仿宋_GB2312" w:cs="宋体"/>
                <w:b w:val="0"/>
                <w:bCs/>
                <w:color w:val="000000"/>
                <w:kern w:val="0"/>
              </w:rPr>
              <w:t>占比</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中院</w:t>
            </w:r>
          </w:p>
        </w:tc>
        <w:tc>
          <w:tcPr>
            <w:tcW w:w="2175"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143</w:t>
            </w:r>
          </w:p>
        </w:tc>
        <w:tc>
          <w:tcPr>
            <w:tcW w:w="2126"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17.70%</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长春</w:t>
            </w:r>
          </w:p>
        </w:tc>
        <w:tc>
          <w:tcPr>
            <w:tcW w:w="2175"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273</w:t>
            </w:r>
          </w:p>
        </w:tc>
        <w:tc>
          <w:tcPr>
            <w:tcW w:w="2126"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33.79</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吉林</w:t>
            </w:r>
          </w:p>
        </w:tc>
        <w:tc>
          <w:tcPr>
            <w:tcW w:w="2175"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155</w:t>
            </w:r>
          </w:p>
        </w:tc>
        <w:tc>
          <w:tcPr>
            <w:tcW w:w="2126"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19.18</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通化</w:t>
            </w:r>
          </w:p>
        </w:tc>
        <w:tc>
          <w:tcPr>
            <w:tcW w:w="2175"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60</w:t>
            </w:r>
          </w:p>
        </w:tc>
        <w:tc>
          <w:tcPr>
            <w:tcW w:w="2126"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7.43</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05" w:hRule="atLeast"/>
          <w:jc w:val="center"/>
        </w:trPr>
        <w:tc>
          <w:tcPr>
            <w:tcW w:w="1749"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白城</w:t>
            </w:r>
          </w:p>
        </w:tc>
        <w:tc>
          <w:tcPr>
            <w:tcW w:w="2175"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47</w:t>
            </w:r>
          </w:p>
        </w:tc>
        <w:tc>
          <w:tcPr>
            <w:tcW w:w="2126"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5.82</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延边</w:t>
            </w:r>
          </w:p>
        </w:tc>
        <w:tc>
          <w:tcPr>
            <w:tcW w:w="2175"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130</w:t>
            </w:r>
          </w:p>
        </w:tc>
        <w:tc>
          <w:tcPr>
            <w:tcW w:w="2126"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16.09</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1749"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总计</w:t>
            </w:r>
          </w:p>
        </w:tc>
        <w:tc>
          <w:tcPr>
            <w:tcW w:w="4301" w:type="dxa"/>
            <w:gridSpan w:val="2"/>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808</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eastAsia="仿宋_GB2312"/>
          <w:b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eastAsia="仿宋_GB2312"/>
          <w:b w:val="0"/>
        </w:rPr>
      </w:pPr>
      <w:r>
        <w:rPr>
          <w:rFonts w:hint="eastAsia" w:ascii="仿宋_GB2312" w:eastAsia="仿宋_GB2312"/>
          <w:b w:val="0"/>
          <w:lang w:val="en-US" w:eastAsia="zh-CN"/>
        </w:rPr>
        <w:t>6</w:t>
      </w:r>
      <w:r>
        <w:rPr>
          <w:rFonts w:hint="eastAsia" w:ascii="仿宋_GB2312" w:eastAsia="仿宋_GB2312"/>
          <w:b w:val="0"/>
        </w:rPr>
        <w:t>月铁路两级共受理刑事案件</w:t>
      </w:r>
      <w:r>
        <w:rPr>
          <w:rFonts w:hint="eastAsia" w:ascii="仿宋_GB2312" w:eastAsia="仿宋_GB2312"/>
          <w:b w:val="0"/>
          <w:lang w:val="en-US" w:eastAsia="zh-CN"/>
        </w:rPr>
        <w:t>44</w:t>
      </w:r>
      <w:r>
        <w:rPr>
          <w:rFonts w:hint="eastAsia" w:ascii="仿宋_GB2312" w:eastAsia="仿宋_GB2312"/>
          <w:b w:val="0"/>
        </w:rPr>
        <w:t>件（旧存2件，新收</w:t>
      </w:r>
      <w:r>
        <w:rPr>
          <w:rFonts w:hint="eastAsia" w:ascii="仿宋_GB2312" w:eastAsia="仿宋_GB2312"/>
          <w:b w:val="0"/>
          <w:lang w:val="en-US" w:eastAsia="zh-CN"/>
        </w:rPr>
        <w:t>42</w:t>
      </w:r>
      <w:r>
        <w:rPr>
          <w:rFonts w:hint="eastAsia" w:ascii="仿宋_GB2312" w:eastAsia="仿宋_GB2312"/>
          <w:b w:val="0"/>
        </w:rPr>
        <w:t>件），民事案件</w:t>
      </w:r>
      <w:r>
        <w:rPr>
          <w:rFonts w:hint="eastAsia" w:ascii="仿宋_GB2312" w:eastAsia="仿宋_GB2312"/>
          <w:b w:val="0"/>
          <w:lang w:val="en-US" w:eastAsia="zh-CN"/>
        </w:rPr>
        <w:t>232</w:t>
      </w:r>
      <w:r>
        <w:rPr>
          <w:rFonts w:hint="eastAsia" w:ascii="仿宋_GB2312" w:eastAsia="仿宋_GB2312"/>
          <w:b w:val="0"/>
        </w:rPr>
        <w:t>件（旧存5件，新收</w:t>
      </w:r>
      <w:r>
        <w:rPr>
          <w:rFonts w:hint="eastAsia" w:ascii="仿宋_GB2312" w:eastAsia="仿宋_GB2312"/>
          <w:b w:val="0"/>
          <w:lang w:val="en-US" w:eastAsia="zh-CN"/>
        </w:rPr>
        <w:t>227</w:t>
      </w:r>
      <w:r>
        <w:rPr>
          <w:rFonts w:hint="eastAsia" w:ascii="仿宋_GB2312" w:eastAsia="仿宋_GB2312"/>
          <w:b w:val="0"/>
        </w:rPr>
        <w:t>件），行政案件</w:t>
      </w:r>
      <w:r>
        <w:rPr>
          <w:rFonts w:hint="eastAsia" w:ascii="仿宋_GB2312" w:eastAsia="仿宋_GB2312"/>
          <w:b w:val="0"/>
          <w:lang w:val="en-US" w:eastAsia="zh-CN"/>
        </w:rPr>
        <w:t>417</w:t>
      </w:r>
      <w:r>
        <w:rPr>
          <w:rFonts w:hint="eastAsia" w:ascii="仿宋_GB2312" w:eastAsia="仿宋_GB2312"/>
          <w:b w:val="0"/>
        </w:rPr>
        <w:t>件（旧存8件，新收</w:t>
      </w:r>
      <w:r>
        <w:rPr>
          <w:rFonts w:hint="eastAsia" w:ascii="仿宋_GB2312" w:eastAsia="仿宋_GB2312"/>
          <w:b w:val="0"/>
          <w:lang w:val="en-US" w:eastAsia="zh-CN"/>
        </w:rPr>
        <w:t>409</w:t>
      </w:r>
      <w:r>
        <w:rPr>
          <w:rFonts w:hint="eastAsia" w:ascii="仿宋_GB2312" w:eastAsia="仿宋_GB2312"/>
          <w:b w:val="0"/>
        </w:rPr>
        <w:t>件，包括</w:t>
      </w:r>
      <w:r>
        <w:rPr>
          <w:rFonts w:hint="eastAsia" w:ascii="仿宋_GB2312" w:eastAsia="仿宋_GB2312"/>
          <w:b w:val="0"/>
          <w:lang w:val="en-US" w:eastAsia="zh-CN"/>
        </w:rPr>
        <w:t>2</w:t>
      </w:r>
      <w:r>
        <w:rPr>
          <w:rFonts w:hint="eastAsia" w:ascii="仿宋_GB2312" w:eastAsia="仿宋_GB2312"/>
          <w:b w:val="0"/>
        </w:rPr>
        <w:t>件赔偿案件），执行案件</w:t>
      </w:r>
      <w:r>
        <w:rPr>
          <w:rFonts w:hint="eastAsia" w:ascii="仿宋_GB2312" w:eastAsia="仿宋_GB2312"/>
          <w:b w:val="0"/>
          <w:lang w:val="en-US" w:eastAsia="zh-CN"/>
        </w:rPr>
        <w:t>106</w:t>
      </w:r>
      <w:r>
        <w:rPr>
          <w:rFonts w:hint="eastAsia" w:ascii="仿宋_GB2312" w:eastAsia="仿宋_GB2312"/>
          <w:b w:val="0"/>
        </w:rPr>
        <w:t>件（旧存1件，新收</w:t>
      </w:r>
      <w:r>
        <w:rPr>
          <w:rFonts w:hint="eastAsia" w:ascii="仿宋_GB2312" w:eastAsia="仿宋_GB2312"/>
          <w:b w:val="0"/>
          <w:lang w:val="en-US" w:eastAsia="zh-CN"/>
        </w:rPr>
        <w:t>105</w:t>
      </w:r>
      <w:r>
        <w:rPr>
          <w:rFonts w:hint="eastAsia" w:ascii="仿宋_GB2312" w:eastAsia="仿宋_GB2312"/>
          <w:b w:val="0"/>
        </w:rPr>
        <w:t>件），管辖和非诉保全等案件</w:t>
      </w:r>
      <w:r>
        <w:rPr>
          <w:rFonts w:hint="eastAsia" w:ascii="仿宋_GB2312" w:eastAsia="仿宋_GB2312"/>
          <w:b w:val="0"/>
          <w:lang w:val="en-US" w:eastAsia="zh-CN"/>
        </w:rPr>
        <w:t>9</w:t>
      </w:r>
      <w:r>
        <w:rPr>
          <w:rFonts w:hint="eastAsia" w:ascii="仿宋_GB2312" w:eastAsia="仿宋_GB2312"/>
          <w:b w:val="0"/>
        </w:rPr>
        <w:t>件</w:t>
      </w:r>
      <w:r>
        <w:rPr>
          <w:rFonts w:hint="eastAsia" w:ascii="仿宋_GB2312" w:eastAsia="仿宋_GB2312"/>
          <w:b w:val="0"/>
          <w:lang w:eastAsia="zh-CN"/>
        </w:rPr>
        <w:t>（无旧存）</w:t>
      </w:r>
      <w:r>
        <w:rPr>
          <w:rFonts w:hint="eastAsia" w:ascii="仿宋_GB2312" w:eastAsia="仿宋_GB2312"/>
          <w:b w:val="0"/>
        </w:rPr>
        <w:t>。</w:t>
      </w:r>
    </w:p>
    <w:p>
      <w:pPr>
        <w:spacing w:line="360" w:lineRule="auto"/>
        <w:ind w:firstLine="0" w:firstLineChars="0"/>
        <w:jc w:val="center"/>
        <w:rPr>
          <w:rFonts w:hint="eastAsia" w:ascii="仿宋_GB2312" w:eastAsia="仿宋_GB2312"/>
          <w:b w:val="0"/>
        </w:rPr>
      </w:pPr>
      <w:r>
        <w:drawing>
          <wp:inline distT="0" distB="0" distL="114300" distR="114300">
            <wp:extent cx="5419090" cy="2458085"/>
            <wp:effectExtent l="4445" t="4445" r="5715" b="1397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kinsoku/>
        <w:wordWrap/>
        <w:overflowPunct/>
        <w:topLinePunct w:val="0"/>
        <w:autoSpaceDE/>
        <w:autoSpaceDN/>
        <w:bidi w:val="0"/>
        <w:adjustRightInd/>
        <w:snapToGrid/>
        <w:spacing w:line="360" w:lineRule="auto"/>
        <w:jc w:val="both"/>
        <w:rPr>
          <w:rFonts w:hint="default" w:ascii="仿宋_GB2312" w:hAnsi="楷体" w:eastAsia="仿宋_GB2312"/>
          <w:b w:val="0"/>
          <w:lang w:val="en-US" w:eastAsia="zh-CN"/>
        </w:rPr>
      </w:pPr>
      <w:r>
        <w:rPr>
          <w:rFonts w:hint="eastAsia" w:ascii="楷体" w:hAnsi="楷体" w:eastAsia="楷体"/>
        </w:rPr>
        <w:t>（二）年度重点工作月通报指标情况</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黑体" w:eastAsia="黑体"/>
          <w:b w:val="0"/>
        </w:rPr>
      </w:pPr>
      <w:r>
        <w:rPr>
          <w:rFonts w:hint="eastAsia" w:ascii="黑体" w:eastAsia="黑体"/>
          <w:b w:val="0"/>
        </w:rPr>
        <w:t>月通报数据总览</w:t>
      </w:r>
    </w:p>
    <w:tbl>
      <w:tblPr>
        <w:tblStyle w:val="6"/>
        <w:tblW w:w="9278"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993"/>
        <w:gridCol w:w="1030"/>
        <w:gridCol w:w="992"/>
        <w:gridCol w:w="993"/>
        <w:gridCol w:w="992"/>
        <w:gridCol w:w="992"/>
        <w:gridCol w:w="1134"/>
        <w:gridCol w:w="1188"/>
        <w:gridCol w:w="964"/>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543" w:hRule="atLeast"/>
          <w:jc w:val="center"/>
        </w:trPr>
        <w:tc>
          <w:tcPr>
            <w:tcW w:w="993" w:type="dxa"/>
            <w:vMerge w:val="restart"/>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2022" w:type="dxa"/>
            <w:gridSpan w:val="2"/>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结收比</w:t>
            </w:r>
          </w:p>
        </w:tc>
        <w:tc>
          <w:tcPr>
            <w:tcW w:w="993" w:type="dxa"/>
            <w:vMerge w:val="restart"/>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highlight w:val="none"/>
                <w:shd w:val="clear" w:color="auto" w:fill="auto"/>
              </w:rPr>
            </w:pPr>
            <w:r>
              <w:rPr>
                <w:rFonts w:hint="eastAsia" w:ascii="仿宋_GB2312" w:eastAsia="仿宋_GB2312" w:cs="宋体"/>
                <w:color w:val="000000"/>
                <w:kern w:val="0"/>
                <w:sz w:val="22"/>
                <w:szCs w:val="22"/>
                <w:highlight w:val="none"/>
                <w:shd w:val="clear" w:color="auto" w:fill="auto"/>
              </w:rPr>
              <w:t>服判息诉率</w:t>
            </w:r>
          </w:p>
        </w:tc>
        <w:tc>
          <w:tcPr>
            <w:tcW w:w="992" w:type="dxa"/>
            <w:vMerge w:val="restart"/>
            <w:shd w:val="clear" w:color="auto" w:fill="A7BFDE"/>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1134" w:type="dxa"/>
            <w:vMerge w:val="restart"/>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highlight w:val="green"/>
              </w:rPr>
            </w:pPr>
            <w:r>
              <w:rPr>
                <w:rFonts w:hint="eastAsia" w:ascii="仿宋_GB2312" w:eastAsia="仿宋_GB2312" w:cs="宋体"/>
                <w:color w:val="000000"/>
                <w:kern w:val="0"/>
                <w:sz w:val="22"/>
                <w:szCs w:val="22"/>
                <w:highlight w:val="none"/>
              </w:rPr>
              <w:t>旧存占比</w:t>
            </w:r>
          </w:p>
        </w:tc>
        <w:tc>
          <w:tcPr>
            <w:tcW w:w="1188" w:type="dxa"/>
            <w:vMerge w:val="restart"/>
            <w:shd w:val="clear" w:color="auto" w:fill="A7BFDE"/>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highlight w:val="none"/>
              </w:rPr>
              <w:t>简易程序适用率</w:t>
            </w:r>
          </w:p>
        </w:tc>
        <w:tc>
          <w:tcPr>
            <w:tcW w:w="964" w:type="dxa"/>
            <w:vMerge w:val="restart"/>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highlight w:val="none"/>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92" w:hRule="atLeast"/>
          <w:jc w:val="center"/>
        </w:trPr>
        <w:tc>
          <w:tcPr>
            <w:tcW w:w="993"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p>
        </w:tc>
        <w:tc>
          <w:tcPr>
            <w:tcW w:w="1030" w:type="dxa"/>
            <w:shd w:val="clear" w:color="auto" w:fill="D3DFEE"/>
            <w:noWrap/>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lang w:val="en-US" w:eastAsia="zh-CN"/>
              </w:rPr>
              <w:t>6</w:t>
            </w:r>
            <w:r>
              <w:rPr>
                <w:rFonts w:hint="eastAsia" w:ascii="仿宋_GB2312" w:eastAsia="仿宋_GB2312" w:cs="宋体"/>
                <w:color w:val="000000"/>
                <w:kern w:val="0"/>
                <w:sz w:val="22"/>
                <w:szCs w:val="22"/>
              </w:rPr>
              <w:t>月</w:t>
            </w:r>
          </w:p>
        </w:tc>
        <w:tc>
          <w:tcPr>
            <w:tcW w:w="992" w:type="dxa"/>
            <w:shd w:val="clear" w:color="auto" w:fill="D3DFEE"/>
            <w:noWrap/>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lang w:val="en-US" w:eastAsia="zh-CN"/>
              </w:rPr>
              <w:t>1-6</w:t>
            </w:r>
            <w:r>
              <w:rPr>
                <w:rFonts w:hint="eastAsia" w:ascii="仿宋_GB2312" w:eastAsia="仿宋_GB2312" w:cs="宋体"/>
                <w:color w:val="000000"/>
                <w:kern w:val="0"/>
                <w:sz w:val="22"/>
                <w:szCs w:val="22"/>
              </w:rPr>
              <w:t>月</w:t>
            </w:r>
          </w:p>
        </w:tc>
        <w:tc>
          <w:tcPr>
            <w:tcW w:w="993"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highlight w:val="none"/>
                <w:shd w:val="clear" w:color="auto" w:fill="auto"/>
              </w:rPr>
            </w:pPr>
          </w:p>
        </w:tc>
        <w:tc>
          <w:tcPr>
            <w:tcW w:w="992"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rPr>
            </w:pPr>
          </w:p>
        </w:tc>
        <w:tc>
          <w:tcPr>
            <w:tcW w:w="1188"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rPr>
            </w:pPr>
          </w:p>
        </w:tc>
        <w:tc>
          <w:tcPr>
            <w:tcW w:w="964" w:type="dxa"/>
            <w:vMerge w:val="continue"/>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1030"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rPr>
            </w:pPr>
            <w:r>
              <w:rPr>
                <w:rFonts w:hint="eastAsia" w:ascii="仿宋_GB2312" w:hAnsi="宋体" w:eastAsia="仿宋_GB2312" w:cs="宋体"/>
                <w:b w:val="0"/>
                <w:color w:val="000000"/>
                <w:kern w:val="0"/>
                <w:sz w:val="22"/>
                <w:szCs w:val="22"/>
                <w:lang w:val="en-US" w:eastAsia="zh-CN"/>
              </w:rPr>
              <w:t>91.18%</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rPr>
            </w:pPr>
            <w:r>
              <w:rPr>
                <w:rFonts w:hint="eastAsia" w:ascii="仿宋_GB2312" w:hAnsi="宋体" w:eastAsia="仿宋_GB2312" w:cs="宋体"/>
                <w:b w:val="0"/>
                <w:color w:val="000000"/>
                <w:kern w:val="0"/>
                <w:sz w:val="22"/>
                <w:szCs w:val="22"/>
                <w:lang w:val="en-US" w:eastAsia="zh-CN"/>
              </w:rPr>
              <w:t>93.62%</w:t>
            </w:r>
          </w:p>
        </w:tc>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18"/>
                <w:szCs w:val="18"/>
                <w:lang w:val="en-US"/>
              </w:rPr>
            </w:pPr>
            <w:r>
              <w:rPr>
                <w:rFonts w:hint="eastAsia" w:ascii="仿宋_GB2312" w:hAnsi="宋体" w:eastAsia="仿宋_GB2312" w:cs="宋体"/>
                <w:b w:val="0"/>
                <w:color w:val="000000"/>
                <w:kern w:val="0"/>
                <w:sz w:val="22"/>
                <w:szCs w:val="22"/>
                <w:lang w:val="en-US" w:eastAsia="zh-CN"/>
              </w:rPr>
              <w:t>92.31%</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highlight w:val="none"/>
                <w:shd w:val="clear" w:color="auto" w:fill="auto"/>
              </w:rPr>
            </w:pPr>
            <w:r>
              <w:rPr>
                <w:rFonts w:hint="eastAsia" w:ascii="仿宋_GB2312" w:hAnsi="宋体" w:eastAsia="仿宋_GB2312" w:cs="宋体"/>
                <w:b w:val="0"/>
                <w:color w:val="000000"/>
                <w:kern w:val="0"/>
                <w:sz w:val="22"/>
                <w:szCs w:val="22"/>
                <w:highlight w:val="none"/>
                <w:shd w:val="clear" w:color="auto" w:fill="auto"/>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w:t>
            </w:r>
            <w:r>
              <w:rPr>
                <w:rStyle w:val="12"/>
                <w:rFonts w:hint="eastAsia" w:ascii="仿宋_GB2312" w:hAnsi="宋体" w:eastAsia="仿宋_GB2312" w:cs="宋体"/>
                <w:b w:val="0"/>
                <w:color w:val="000000"/>
                <w:kern w:val="0"/>
                <w:sz w:val="22"/>
                <w:szCs w:val="22"/>
                <w:lang w:val="en-US" w:eastAsia="zh-CN"/>
              </w:rPr>
              <w:footnoteReference w:id="0"/>
            </w:r>
          </w:p>
        </w:tc>
        <w:tc>
          <w:tcPr>
            <w:tcW w:w="113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0.7%</w:t>
            </w:r>
          </w:p>
        </w:tc>
        <w:tc>
          <w:tcPr>
            <w:tcW w:w="1188"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6.92%</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长春</w:t>
            </w:r>
          </w:p>
        </w:tc>
        <w:tc>
          <w:tcPr>
            <w:tcW w:w="1030"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rPr>
            </w:pPr>
            <w:r>
              <w:rPr>
                <w:rFonts w:hint="eastAsia" w:ascii="仿宋_GB2312" w:hAnsi="宋体" w:eastAsia="仿宋_GB2312" w:cs="宋体"/>
                <w:b w:val="0"/>
                <w:color w:val="000000"/>
                <w:kern w:val="0"/>
                <w:sz w:val="22"/>
                <w:szCs w:val="22"/>
                <w:lang w:val="en-US" w:eastAsia="zh-CN"/>
              </w:rPr>
              <w:t>141.18%</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99.26</w:t>
            </w:r>
            <w:r>
              <w:rPr>
                <w:rFonts w:hint="eastAsia" w:ascii="仿宋_GB2312" w:hAnsi="宋体" w:eastAsia="仿宋_GB2312" w:cs="宋体"/>
                <w:b w:val="0"/>
                <w:color w:val="000000"/>
                <w:kern w:val="0"/>
                <w:sz w:val="22"/>
                <w:szCs w:val="22"/>
              </w:rPr>
              <w:t>%</w:t>
            </w:r>
          </w:p>
        </w:tc>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97.8%</w:t>
            </w:r>
          </w:p>
        </w:tc>
        <w:tc>
          <w:tcPr>
            <w:tcW w:w="992" w:type="dxa"/>
            <w:shd w:val="clear" w:color="auto" w:fill="D3DFEE"/>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color w:val="000000"/>
                <w:kern w:val="0"/>
                <w:sz w:val="28"/>
                <w:szCs w:val="28"/>
                <w:highlight w:val="none"/>
                <w:shd w:val="clear" w:color="auto" w:fill="auto"/>
              </w:rPr>
            </w:pPr>
            <w:r>
              <w:rPr>
                <w:rFonts w:hint="eastAsia" w:ascii="仿宋_GB2312" w:hAnsi="仿宋_GB2312" w:eastAsia="仿宋_GB2312" w:cs="仿宋_GB2312"/>
                <w:b w:val="0"/>
                <w:bCs/>
                <w:i w:val="0"/>
                <w:color w:val="000000"/>
                <w:kern w:val="0"/>
                <w:sz w:val="22"/>
                <w:szCs w:val="22"/>
                <w:highlight w:val="none"/>
                <w:u w:val="none"/>
                <w:shd w:val="clear" w:color="auto" w:fill="auto"/>
                <w:lang w:val="en-US" w:eastAsia="zh-CN" w:bidi="ar"/>
              </w:rPr>
              <w:t>89.37%</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1.45%</w:t>
            </w:r>
          </w:p>
        </w:tc>
        <w:tc>
          <w:tcPr>
            <w:tcW w:w="113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w:t>
            </w:r>
          </w:p>
        </w:tc>
        <w:tc>
          <w:tcPr>
            <w:tcW w:w="1188"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80.19%</w:t>
            </w:r>
          </w:p>
        </w:tc>
        <w:tc>
          <w:tcPr>
            <w:tcW w:w="96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46.85%</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吉林</w:t>
            </w:r>
          </w:p>
        </w:tc>
        <w:tc>
          <w:tcPr>
            <w:tcW w:w="1030"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123.81</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98.67</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95.48%</w:t>
            </w:r>
          </w:p>
        </w:tc>
        <w:tc>
          <w:tcPr>
            <w:tcW w:w="992" w:type="dxa"/>
            <w:shd w:val="clear" w:color="auto" w:fill="A7BFDE"/>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color w:val="000000"/>
                <w:kern w:val="0"/>
                <w:sz w:val="28"/>
                <w:szCs w:val="28"/>
                <w:highlight w:val="none"/>
                <w:shd w:val="clear" w:color="auto" w:fill="auto"/>
              </w:rPr>
            </w:pPr>
            <w:r>
              <w:rPr>
                <w:rFonts w:hint="eastAsia" w:ascii="仿宋_GB2312" w:hAnsi="仿宋_GB2312" w:eastAsia="仿宋_GB2312" w:cs="仿宋_GB2312"/>
                <w:b w:val="0"/>
                <w:bCs/>
                <w:i w:val="0"/>
                <w:color w:val="000000"/>
                <w:kern w:val="0"/>
                <w:sz w:val="22"/>
                <w:szCs w:val="22"/>
                <w:highlight w:val="none"/>
                <w:u w:val="none"/>
                <w:shd w:val="clear" w:color="auto" w:fill="auto"/>
                <w:lang w:val="en-US" w:eastAsia="zh-CN" w:bidi="ar"/>
              </w:rPr>
              <w:t>73.91%</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0.65</w:t>
            </w:r>
            <w:r>
              <w:rPr>
                <w:rFonts w:hint="eastAsia" w:ascii="仿宋_GB2312" w:hAnsi="宋体" w:eastAsia="仿宋_GB2312" w:cs="宋体"/>
                <w:b w:val="0"/>
                <w:color w:val="000000"/>
                <w:kern w:val="0"/>
                <w:sz w:val="22"/>
                <w:szCs w:val="22"/>
              </w:rPr>
              <w:t>%</w:t>
            </w:r>
          </w:p>
        </w:tc>
        <w:tc>
          <w:tcPr>
            <w:tcW w:w="1188"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91.30</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45.65%</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通化</w:t>
            </w:r>
          </w:p>
        </w:tc>
        <w:tc>
          <w:tcPr>
            <w:tcW w:w="1030"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100</w:t>
            </w:r>
            <w:r>
              <w:rPr>
                <w:rFonts w:hint="eastAsia" w:ascii="仿宋_GB2312" w:hAnsi="宋体" w:eastAsia="仿宋_GB2312" w:cs="宋体"/>
                <w:b w:val="0"/>
                <w:color w:val="000000"/>
                <w:kern w:val="0"/>
                <w:sz w:val="22"/>
                <w:szCs w:val="22"/>
              </w:rPr>
              <w:t>%</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95</w:t>
            </w:r>
            <w:r>
              <w:rPr>
                <w:rFonts w:hint="eastAsia" w:ascii="仿宋_GB2312" w:hAnsi="宋体" w:eastAsia="仿宋_GB2312" w:cs="宋体"/>
                <w:b w:val="0"/>
                <w:color w:val="000000"/>
                <w:kern w:val="0"/>
                <w:sz w:val="22"/>
                <w:szCs w:val="22"/>
              </w:rPr>
              <w:t>%</w:t>
            </w:r>
          </w:p>
        </w:tc>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95%</w:t>
            </w:r>
          </w:p>
        </w:tc>
        <w:tc>
          <w:tcPr>
            <w:tcW w:w="992" w:type="dxa"/>
            <w:shd w:val="clear" w:color="auto" w:fill="D3DFEE"/>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color w:val="000000"/>
                <w:kern w:val="0"/>
                <w:sz w:val="28"/>
                <w:szCs w:val="28"/>
                <w:highlight w:val="none"/>
                <w:shd w:val="clear" w:color="auto" w:fill="auto"/>
              </w:rPr>
            </w:pPr>
            <w:r>
              <w:rPr>
                <w:rFonts w:hint="eastAsia" w:ascii="仿宋_GB2312" w:hAnsi="仿宋_GB2312" w:eastAsia="仿宋_GB2312" w:cs="仿宋_GB2312"/>
                <w:b w:val="0"/>
                <w:bCs/>
                <w:i w:val="0"/>
                <w:color w:val="000000"/>
                <w:kern w:val="0"/>
                <w:sz w:val="22"/>
                <w:szCs w:val="22"/>
                <w:highlight w:val="none"/>
                <w:u w:val="none"/>
                <w:shd w:val="clear" w:color="auto" w:fill="auto"/>
                <w:lang w:val="en-US" w:eastAsia="zh-CN" w:bidi="ar"/>
              </w:rPr>
              <w:t>76.79%</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1.79%</w:t>
            </w:r>
          </w:p>
        </w:tc>
        <w:tc>
          <w:tcPr>
            <w:tcW w:w="113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rPr>
              <w:t>0</w:t>
            </w:r>
          </w:p>
        </w:tc>
        <w:tc>
          <w:tcPr>
            <w:tcW w:w="1188"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94.64</w:t>
            </w:r>
            <w:r>
              <w:rPr>
                <w:rFonts w:hint="eastAsia" w:ascii="仿宋_GB2312" w:hAnsi="宋体" w:eastAsia="仿宋_GB2312" w:cs="宋体"/>
                <w:b w:val="0"/>
                <w:color w:val="000000"/>
                <w:kern w:val="0"/>
                <w:sz w:val="22"/>
                <w:szCs w:val="22"/>
              </w:rPr>
              <w:t>%</w:t>
            </w:r>
          </w:p>
        </w:tc>
        <w:tc>
          <w:tcPr>
            <w:tcW w:w="96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48.21%</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白城</w:t>
            </w:r>
          </w:p>
        </w:tc>
        <w:tc>
          <w:tcPr>
            <w:tcW w:w="1030"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106.67</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102.27</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95.74%</w:t>
            </w:r>
          </w:p>
        </w:tc>
        <w:tc>
          <w:tcPr>
            <w:tcW w:w="992" w:type="dxa"/>
            <w:shd w:val="clear" w:color="auto" w:fill="A7BFDE"/>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color w:val="000000"/>
                <w:kern w:val="0"/>
                <w:sz w:val="28"/>
                <w:szCs w:val="28"/>
                <w:highlight w:val="none"/>
                <w:shd w:val="clear" w:color="auto" w:fill="auto"/>
              </w:rPr>
            </w:pPr>
            <w:r>
              <w:rPr>
                <w:rFonts w:hint="eastAsia" w:ascii="仿宋_GB2312" w:hAnsi="仿宋_GB2312" w:eastAsia="仿宋_GB2312" w:cs="仿宋_GB2312"/>
                <w:b w:val="0"/>
                <w:bCs/>
                <w:i w:val="0"/>
                <w:color w:val="000000"/>
                <w:kern w:val="0"/>
                <w:sz w:val="22"/>
                <w:szCs w:val="22"/>
                <w:highlight w:val="none"/>
                <w:u w:val="none"/>
                <w:shd w:val="clear" w:color="auto" w:fill="auto"/>
                <w:lang w:val="en-US" w:eastAsia="zh-CN" w:bidi="ar"/>
              </w:rPr>
              <w:t>90%</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w:t>
            </w:r>
          </w:p>
        </w:tc>
        <w:tc>
          <w:tcPr>
            <w:tcW w:w="1188"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90</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32.50%</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延边</w:t>
            </w:r>
          </w:p>
        </w:tc>
        <w:tc>
          <w:tcPr>
            <w:tcW w:w="1030"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100</w:t>
            </w:r>
            <w:r>
              <w:rPr>
                <w:rFonts w:hint="eastAsia" w:ascii="仿宋_GB2312" w:hAnsi="宋体" w:eastAsia="仿宋_GB2312" w:cs="宋体"/>
                <w:b w:val="0"/>
                <w:color w:val="000000"/>
                <w:kern w:val="0"/>
                <w:sz w:val="22"/>
                <w:szCs w:val="22"/>
              </w:rPr>
              <w:t>%</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96.88</w:t>
            </w:r>
            <w:r>
              <w:rPr>
                <w:rFonts w:hint="eastAsia" w:ascii="仿宋_GB2312" w:hAnsi="宋体" w:eastAsia="仿宋_GB2312" w:cs="宋体"/>
                <w:b w:val="0"/>
                <w:color w:val="000000"/>
                <w:kern w:val="0"/>
                <w:sz w:val="22"/>
                <w:szCs w:val="22"/>
              </w:rPr>
              <w:t>%</w:t>
            </w:r>
          </w:p>
        </w:tc>
        <w:tc>
          <w:tcPr>
            <w:tcW w:w="993"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95.38%</w:t>
            </w:r>
          </w:p>
        </w:tc>
        <w:tc>
          <w:tcPr>
            <w:tcW w:w="992" w:type="dxa"/>
            <w:shd w:val="clear" w:color="auto" w:fill="D3DFEE"/>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仿宋_GB2312" w:hAnsi="仿宋_GB2312" w:eastAsia="仿宋_GB2312" w:cs="仿宋_GB2312"/>
                <w:b w:val="0"/>
                <w:bCs/>
                <w:color w:val="000000"/>
                <w:kern w:val="0"/>
                <w:sz w:val="28"/>
                <w:szCs w:val="28"/>
                <w:highlight w:val="none"/>
                <w:shd w:val="clear" w:color="auto" w:fill="auto"/>
              </w:rPr>
            </w:pPr>
            <w:r>
              <w:rPr>
                <w:rFonts w:hint="eastAsia" w:ascii="仿宋_GB2312" w:hAnsi="仿宋_GB2312" w:eastAsia="仿宋_GB2312" w:cs="仿宋_GB2312"/>
                <w:b w:val="0"/>
                <w:bCs/>
                <w:i w:val="0"/>
                <w:color w:val="000000"/>
                <w:kern w:val="0"/>
                <w:sz w:val="22"/>
                <w:szCs w:val="22"/>
                <w:highlight w:val="none"/>
                <w:u w:val="none"/>
                <w:shd w:val="clear" w:color="auto" w:fill="auto"/>
                <w:lang w:val="en-US" w:eastAsia="zh-CN" w:bidi="ar"/>
              </w:rPr>
              <w:t>86.3%</w:t>
            </w:r>
          </w:p>
        </w:tc>
        <w:tc>
          <w:tcPr>
            <w:tcW w:w="992"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1.37%</w:t>
            </w:r>
          </w:p>
        </w:tc>
        <w:tc>
          <w:tcPr>
            <w:tcW w:w="113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0.77</w:t>
            </w:r>
            <w:r>
              <w:rPr>
                <w:rFonts w:hint="eastAsia" w:ascii="仿宋_GB2312" w:hAnsi="宋体" w:eastAsia="仿宋_GB2312" w:cs="宋体"/>
                <w:b w:val="0"/>
                <w:color w:val="000000"/>
                <w:kern w:val="0"/>
                <w:sz w:val="22"/>
                <w:szCs w:val="22"/>
              </w:rPr>
              <w:t>%</w:t>
            </w:r>
          </w:p>
        </w:tc>
        <w:tc>
          <w:tcPr>
            <w:tcW w:w="1188"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97.26</w:t>
            </w:r>
            <w:r>
              <w:rPr>
                <w:rFonts w:hint="eastAsia" w:ascii="仿宋_GB2312" w:hAnsi="宋体" w:eastAsia="仿宋_GB2312" w:cs="宋体"/>
                <w:b w:val="0"/>
                <w:color w:val="000000"/>
                <w:kern w:val="0"/>
                <w:sz w:val="22"/>
                <w:szCs w:val="22"/>
              </w:rPr>
              <w:t>%</w:t>
            </w:r>
          </w:p>
        </w:tc>
        <w:tc>
          <w:tcPr>
            <w:tcW w:w="964" w:type="dxa"/>
            <w:shd w:val="clear" w:color="auto" w:fill="D3DFE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57.30%</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1030"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110.90</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97.6</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lang w:val="en-US" w:eastAsia="zh-CN"/>
              </w:rPr>
              <w:t>95.67</w:t>
            </w:r>
            <w:r>
              <w:rPr>
                <w:rFonts w:hint="eastAsia" w:ascii="仿宋_GB2312" w:hAnsi="宋体" w:eastAsia="仿宋_GB2312" w:cs="宋体"/>
                <w:b w:val="0"/>
                <w:color w:val="000000"/>
                <w:kern w:val="0"/>
                <w:sz w:val="21"/>
                <w:szCs w:val="21"/>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4"/>
                <w:szCs w:val="24"/>
                <w:highlight w:val="none"/>
                <w:shd w:val="clear" w:color="auto" w:fill="auto"/>
              </w:rPr>
            </w:pPr>
            <w:r>
              <w:rPr>
                <w:rFonts w:hint="eastAsia" w:ascii="仿宋_GB2312" w:hAnsi="宋体" w:eastAsia="仿宋_GB2312" w:cs="宋体"/>
                <w:b w:val="0"/>
                <w:color w:val="000000"/>
                <w:kern w:val="0"/>
                <w:sz w:val="22"/>
                <w:szCs w:val="22"/>
                <w:highlight w:val="none"/>
                <w:shd w:val="clear" w:color="auto" w:fill="auto"/>
                <w:lang w:val="en-US" w:eastAsia="zh-CN"/>
              </w:rPr>
              <w:t>83.46</w:t>
            </w:r>
            <w:r>
              <w:rPr>
                <w:rFonts w:hint="eastAsia" w:ascii="仿宋_GB2312" w:hAnsi="宋体" w:eastAsia="仿宋_GB2312" w:cs="宋体"/>
                <w:b w:val="0"/>
                <w:color w:val="000000"/>
                <w:kern w:val="0"/>
                <w:sz w:val="22"/>
                <w:szCs w:val="22"/>
                <w:highlight w:val="none"/>
                <w:shd w:val="clear" w:color="auto" w:fill="auto"/>
              </w:rPr>
              <w:t>%</w:t>
            </w:r>
          </w:p>
        </w:tc>
        <w:tc>
          <w:tcPr>
            <w:tcW w:w="992"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1.17%</w:t>
            </w:r>
          </w:p>
        </w:tc>
        <w:tc>
          <w:tcPr>
            <w:tcW w:w="113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0.37</w:t>
            </w:r>
            <w:r>
              <w:rPr>
                <w:rFonts w:hint="eastAsia" w:ascii="仿宋_GB2312" w:hAnsi="宋体" w:eastAsia="仿宋_GB2312" w:cs="宋体"/>
                <w:b w:val="0"/>
                <w:color w:val="000000"/>
                <w:kern w:val="0"/>
                <w:sz w:val="22"/>
                <w:szCs w:val="22"/>
              </w:rPr>
              <w:t>%</w:t>
            </w:r>
          </w:p>
        </w:tc>
        <w:tc>
          <w:tcPr>
            <w:tcW w:w="1188"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87.94</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39.56%</w:t>
            </w:r>
          </w:p>
        </w:tc>
      </w:tr>
    </w:tbl>
    <w:p>
      <w:pPr>
        <w:ind w:left="0" w:leftChars="0" w:firstLine="643" w:firstLineChars="200"/>
        <w:jc w:val="both"/>
        <w:rPr>
          <w:rFonts w:hint="default" w:ascii="仿宋_GB2312" w:hAnsi="楷体" w:eastAsia="仿宋_GB2312"/>
          <w:b w:val="0"/>
          <w:bCs/>
          <w:color w:val="0000FF"/>
          <w:highlight w:val="green"/>
          <w:lang w:val="en-US" w:eastAsia="zh-CN"/>
        </w:rPr>
      </w:pPr>
      <w:r>
        <w:rPr>
          <w:rFonts w:hint="eastAsia" w:ascii="仿宋_GB2312" w:hAnsi="楷体" w:eastAsia="仿宋_GB2312"/>
        </w:rPr>
        <w:t>1.结收比。</w:t>
      </w:r>
      <w:r>
        <w:rPr>
          <w:rFonts w:hint="eastAsia" w:ascii="仿宋_GB2312" w:hAnsi="楷体" w:eastAsia="仿宋_GB2312"/>
          <w:b w:val="0"/>
          <w:bCs/>
          <w:lang w:eastAsia="zh-CN"/>
        </w:rPr>
        <w:t>两级法院</w:t>
      </w:r>
      <w:r>
        <w:rPr>
          <w:rFonts w:hint="eastAsia" w:ascii="仿宋_GB2312" w:hAnsi="楷体" w:eastAsia="仿宋_GB2312"/>
          <w:b w:val="0"/>
          <w:bCs/>
          <w:lang w:val="en-US" w:eastAsia="zh-CN"/>
        </w:rPr>
        <w:t>1-6月结收比为97.6%，仅高于全省均值（97.59%）0.01个百分点，位列全省第九，直属法院末位（直属法院均值为101.13%）；6月结收比为110.90%，低于全省均值（127.42%）16.52个百分点，位列全省第十一，直属法院末位（直属法院均值为114.64%）。</w:t>
      </w:r>
      <w:r>
        <w:rPr>
          <w:rFonts w:hint="eastAsia" w:ascii="仿宋_GB2312" w:hAnsi="楷体" w:eastAsia="仿宋_GB2312"/>
          <w:b w:val="0"/>
          <w:bCs/>
          <w:color w:val="0000FF"/>
          <w:highlight w:val="none"/>
          <w:lang w:val="en-US" w:eastAsia="zh-CN"/>
        </w:rPr>
        <w:t xml:space="preserve">     </w:t>
      </w:r>
    </w:p>
    <w:p>
      <w:pPr>
        <w:ind w:firstLine="640" w:firstLineChars="0"/>
        <w:jc w:val="both"/>
        <w:rPr>
          <w:rFonts w:hint="eastAsia" w:ascii="仿宋_GB2312" w:hAnsi="楷体" w:eastAsia="仿宋_GB2312"/>
          <w:b w:val="0"/>
          <w:lang w:eastAsia="zh-CN"/>
        </w:rPr>
      </w:pPr>
      <w:r>
        <w:rPr>
          <w:rFonts w:hint="eastAsia" w:ascii="仿宋_GB2312" w:hAnsi="楷体" w:eastAsia="仿宋_GB2312"/>
        </w:rPr>
        <w:t>2.结案率。</w:t>
      </w:r>
      <w:r>
        <w:rPr>
          <w:rFonts w:hint="eastAsia" w:ascii="仿宋_GB2312" w:hAnsi="楷体" w:eastAsia="仿宋_GB2312"/>
          <w:b w:val="0"/>
        </w:rPr>
        <w:t>两级法院</w:t>
      </w:r>
      <w:r>
        <w:rPr>
          <w:rFonts w:hint="eastAsia" w:ascii="仿宋_GB2312" w:hAnsi="楷体" w:eastAsia="仿宋_GB2312"/>
          <w:b w:val="0"/>
          <w:lang w:val="en-US" w:eastAsia="zh-CN"/>
        </w:rPr>
        <w:t>1-6</w:t>
      </w:r>
      <w:r>
        <w:rPr>
          <w:rFonts w:hint="eastAsia" w:ascii="仿宋_GB2312" w:hAnsi="楷体" w:eastAsia="仿宋_GB2312"/>
          <w:b w:val="0"/>
        </w:rPr>
        <w:t>月结案率</w:t>
      </w:r>
      <w:r>
        <w:rPr>
          <w:rFonts w:hint="eastAsia" w:ascii="仿宋_GB2312" w:hAnsi="楷体" w:eastAsia="仿宋_GB2312"/>
          <w:b w:val="0"/>
          <w:lang w:eastAsia="zh-CN"/>
        </w:rPr>
        <w:t>为</w:t>
      </w:r>
      <w:r>
        <w:rPr>
          <w:rFonts w:hint="eastAsia" w:ascii="仿宋_GB2312" w:hAnsi="楷体" w:eastAsia="仿宋_GB2312"/>
          <w:b w:val="0"/>
          <w:lang w:val="en-US" w:eastAsia="zh-CN"/>
        </w:rPr>
        <w:t>95.67%，位列全省</w:t>
      </w:r>
      <w:r>
        <w:rPr>
          <w:rFonts w:hint="eastAsia" w:ascii="仿宋_GB2312" w:hAnsi="楷体" w:eastAsia="仿宋_GB2312"/>
          <w:b w:val="0"/>
        </w:rPr>
        <w:t>第一，高于全省</w:t>
      </w:r>
      <w:r>
        <w:rPr>
          <w:rFonts w:hint="eastAsia" w:ascii="仿宋_GB2312" w:hAnsi="楷体" w:eastAsia="仿宋_GB2312"/>
          <w:b w:val="0"/>
          <w:lang w:eastAsia="zh-CN"/>
        </w:rPr>
        <w:t>均值</w:t>
      </w:r>
      <w:r>
        <w:rPr>
          <w:rFonts w:hint="eastAsia" w:ascii="仿宋_GB2312" w:hAnsi="楷体" w:eastAsia="仿宋_GB2312"/>
          <w:b w:val="0"/>
        </w:rPr>
        <w:t>（</w:t>
      </w:r>
      <w:r>
        <w:rPr>
          <w:rFonts w:hint="eastAsia" w:ascii="仿宋_GB2312" w:hAnsi="楷体" w:eastAsia="仿宋_GB2312"/>
          <w:b w:val="0"/>
          <w:lang w:val="en-US" w:eastAsia="zh-CN"/>
        </w:rPr>
        <w:t>87.49</w:t>
      </w:r>
      <w:r>
        <w:rPr>
          <w:rFonts w:hint="eastAsia" w:ascii="仿宋_GB2312" w:hAnsi="楷体" w:eastAsia="仿宋_GB2312"/>
          <w:b w:val="0"/>
        </w:rPr>
        <w:t>%）</w:t>
      </w:r>
      <w:r>
        <w:rPr>
          <w:rFonts w:hint="eastAsia" w:ascii="仿宋_GB2312" w:hAnsi="楷体" w:eastAsia="仿宋_GB2312"/>
          <w:b w:val="0"/>
          <w:lang w:val="en-US" w:eastAsia="zh-CN"/>
        </w:rPr>
        <w:t>8.18</w:t>
      </w:r>
      <w:r>
        <w:rPr>
          <w:rFonts w:hint="eastAsia" w:ascii="仿宋_GB2312" w:hAnsi="楷体" w:eastAsia="仿宋_GB2312"/>
          <w:b w:val="0"/>
        </w:rPr>
        <w:t>个百分点。中院结案率位列全省12家中院第</w:t>
      </w:r>
      <w:r>
        <w:rPr>
          <w:rFonts w:hint="eastAsia" w:ascii="仿宋_GB2312" w:hAnsi="楷体" w:eastAsia="仿宋_GB2312"/>
          <w:b w:val="0"/>
          <w:lang w:eastAsia="zh-CN"/>
        </w:rPr>
        <w:t>一。</w:t>
      </w:r>
    </w:p>
    <w:p>
      <w:pPr>
        <w:ind w:left="0" w:leftChars="0" w:firstLine="0" w:firstLineChars="0"/>
        <w:jc w:val="both"/>
        <w:rPr>
          <w:rFonts w:hint="eastAsia" w:ascii="仿宋_GB2312" w:hAnsi="楷体" w:eastAsia="仿宋_GB2312"/>
          <w:b w:val="0"/>
        </w:rPr>
      </w:pPr>
      <w:r>
        <w:rPr>
          <w:rFonts w:hint="eastAsia" w:ascii="仿宋_GB2312" w:hAnsi="楷体" w:eastAsia="仿宋_GB2312"/>
        </w:rPr>
        <w:t xml:space="preserve">   </w:t>
      </w:r>
      <w:r>
        <w:rPr>
          <w:rFonts w:hint="eastAsia" w:ascii="仿宋_GB2312" w:hAnsi="楷体" w:eastAsia="仿宋_GB2312"/>
          <w:highlight w:val="none"/>
        </w:rPr>
        <w:t xml:space="preserve"> 3.服判息诉率。</w:t>
      </w:r>
      <w:r>
        <w:rPr>
          <w:rFonts w:hint="eastAsia" w:ascii="仿宋_GB2312" w:hAnsi="楷体" w:eastAsia="仿宋_GB2312"/>
          <w:b w:val="0"/>
        </w:rPr>
        <w:t>两级法院</w:t>
      </w:r>
      <w:r>
        <w:rPr>
          <w:rFonts w:hint="eastAsia" w:ascii="仿宋_GB2312" w:hAnsi="楷体" w:eastAsia="仿宋_GB2312"/>
          <w:b w:val="0"/>
          <w:lang w:val="en-US" w:eastAsia="zh-CN"/>
        </w:rPr>
        <w:t>1-6月</w:t>
      </w:r>
      <w:r>
        <w:rPr>
          <w:rFonts w:hint="eastAsia" w:ascii="仿宋_GB2312" w:hAnsi="楷体" w:eastAsia="仿宋_GB2312"/>
          <w:b w:val="0"/>
        </w:rPr>
        <w:t>服判息诉率</w:t>
      </w:r>
      <w:r>
        <w:rPr>
          <w:rFonts w:hint="eastAsia" w:ascii="仿宋_GB2312" w:hAnsi="楷体" w:eastAsia="仿宋_GB2312"/>
          <w:b w:val="0"/>
          <w:lang w:eastAsia="zh-CN"/>
        </w:rPr>
        <w:t>为</w:t>
      </w:r>
      <w:r>
        <w:rPr>
          <w:rFonts w:hint="eastAsia" w:ascii="仿宋_GB2312" w:hAnsi="楷体" w:eastAsia="仿宋_GB2312"/>
          <w:b w:val="0"/>
          <w:lang w:val="en-US" w:eastAsia="zh-CN"/>
        </w:rPr>
        <w:t>83.46%，</w:t>
      </w:r>
      <w:r>
        <w:rPr>
          <w:rFonts w:hint="eastAsia" w:ascii="仿宋_GB2312" w:hAnsi="楷体" w:eastAsia="仿宋_GB2312"/>
          <w:b w:val="0"/>
          <w:lang w:eastAsia="zh-CN"/>
        </w:rPr>
        <w:t>位列</w:t>
      </w:r>
      <w:r>
        <w:rPr>
          <w:rFonts w:hint="eastAsia" w:ascii="仿宋_GB2312" w:hAnsi="楷体" w:eastAsia="仿宋_GB2312"/>
          <w:b w:val="0"/>
        </w:rPr>
        <w:t>全省</w:t>
      </w:r>
      <w:r>
        <w:rPr>
          <w:rFonts w:hint="eastAsia" w:ascii="仿宋_GB2312" w:hAnsi="楷体" w:eastAsia="仿宋_GB2312"/>
          <w:b w:val="0"/>
          <w:lang w:eastAsia="zh-CN"/>
        </w:rPr>
        <w:t>末位</w:t>
      </w:r>
      <w:r>
        <w:rPr>
          <w:rFonts w:hint="eastAsia" w:ascii="仿宋_GB2312" w:hAnsi="楷体" w:eastAsia="仿宋_GB2312"/>
          <w:b w:val="0"/>
        </w:rPr>
        <w:t>，低于全省均值（</w:t>
      </w:r>
      <w:r>
        <w:rPr>
          <w:rFonts w:hint="eastAsia" w:ascii="仿宋_GB2312" w:hAnsi="楷体" w:eastAsia="仿宋_GB2312"/>
          <w:b w:val="0"/>
          <w:highlight w:val="none"/>
        </w:rPr>
        <w:t>9</w:t>
      </w:r>
      <w:r>
        <w:rPr>
          <w:rFonts w:hint="eastAsia" w:ascii="仿宋_GB2312" w:hAnsi="楷体" w:eastAsia="仿宋_GB2312"/>
          <w:b w:val="0"/>
          <w:highlight w:val="none"/>
          <w:lang w:val="en-US" w:eastAsia="zh-CN"/>
        </w:rPr>
        <w:t>5.83</w:t>
      </w:r>
      <w:r>
        <w:rPr>
          <w:rFonts w:hint="eastAsia" w:ascii="仿宋_GB2312" w:hAnsi="楷体" w:eastAsia="仿宋_GB2312"/>
          <w:b w:val="0"/>
          <w:highlight w:val="none"/>
        </w:rPr>
        <w:t>%</w:t>
      </w:r>
      <w:r>
        <w:rPr>
          <w:rFonts w:hint="eastAsia" w:ascii="仿宋_GB2312" w:hAnsi="楷体" w:eastAsia="仿宋_GB2312"/>
          <w:b w:val="0"/>
        </w:rPr>
        <w:t>）</w:t>
      </w:r>
      <w:r>
        <w:rPr>
          <w:rFonts w:hint="eastAsia" w:ascii="仿宋_GB2312" w:hAnsi="楷体" w:eastAsia="仿宋_GB2312"/>
          <w:b w:val="0"/>
          <w:lang w:val="en-US" w:eastAsia="zh-CN"/>
        </w:rPr>
        <w:t>12.37</w:t>
      </w:r>
      <w:r>
        <w:rPr>
          <w:rFonts w:hint="eastAsia" w:ascii="仿宋_GB2312" w:hAnsi="楷体" w:eastAsia="仿宋_GB2312"/>
          <w:b w:val="0"/>
        </w:rPr>
        <w:t>个百分点，低于考核指标</w:t>
      </w:r>
      <w:r>
        <w:rPr>
          <w:rFonts w:hint="eastAsia" w:ascii="仿宋_GB2312" w:hAnsi="楷体" w:eastAsia="仿宋_GB2312"/>
          <w:b w:val="0"/>
          <w:lang w:eastAsia="zh-CN"/>
        </w:rPr>
        <w:t>值</w:t>
      </w:r>
      <w:r>
        <w:rPr>
          <w:rFonts w:hint="eastAsia" w:ascii="仿宋_GB2312" w:hAnsi="楷体" w:eastAsia="仿宋_GB2312"/>
          <w:b w:val="0"/>
        </w:rPr>
        <w:t>（94%）</w:t>
      </w:r>
      <w:r>
        <w:rPr>
          <w:rFonts w:hint="eastAsia" w:ascii="仿宋_GB2312" w:hAnsi="楷体" w:eastAsia="仿宋_GB2312"/>
          <w:b w:val="0"/>
          <w:lang w:val="en-US" w:eastAsia="zh-CN"/>
        </w:rPr>
        <w:t>10.54</w:t>
      </w:r>
      <w:r>
        <w:rPr>
          <w:rFonts w:hint="eastAsia" w:ascii="仿宋_GB2312" w:hAnsi="楷体" w:eastAsia="仿宋_GB2312"/>
          <w:b w:val="0"/>
        </w:rPr>
        <w:t>个百分点。</w:t>
      </w:r>
    </w:p>
    <w:p>
      <w:pPr>
        <w:ind w:firstLine="645" w:firstLineChars="0"/>
        <w:jc w:val="both"/>
        <w:rPr>
          <w:rFonts w:hint="eastAsia" w:ascii="仿宋_GB2312" w:hAnsi="楷体" w:eastAsia="仿宋_GB2312"/>
          <w:b w:val="0"/>
          <w:lang w:eastAsia="zh-CN"/>
        </w:rPr>
      </w:pPr>
      <w:r>
        <w:rPr>
          <w:rFonts w:hint="eastAsia" w:ascii="仿宋_GB2312" w:hAnsi="楷体" w:eastAsia="仿宋_GB2312"/>
        </w:rPr>
        <w:t>4.调撤率。</w:t>
      </w:r>
      <w:r>
        <w:rPr>
          <w:rFonts w:hint="eastAsia" w:ascii="仿宋_GB2312" w:hAnsi="楷体" w:eastAsia="仿宋_GB2312"/>
          <w:b w:val="0"/>
        </w:rPr>
        <w:t>两级法院</w:t>
      </w:r>
      <w:r>
        <w:rPr>
          <w:rFonts w:hint="eastAsia" w:ascii="仿宋_GB2312" w:hAnsi="楷体" w:eastAsia="仿宋_GB2312"/>
          <w:b w:val="0"/>
          <w:lang w:val="en-US" w:eastAsia="zh-CN"/>
        </w:rPr>
        <w:t>1-6月</w:t>
      </w:r>
      <w:r>
        <w:rPr>
          <w:rFonts w:hint="eastAsia" w:ascii="仿宋_GB2312" w:hAnsi="楷体" w:eastAsia="仿宋_GB2312"/>
          <w:b w:val="0"/>
        </w:rPr>
        <w:t>调撤率为</w:t>
      </w:r>
      <w:r>
        <w:rPr>
          <w:rFonts w:hint="eastAsia" w:ascii="仿宋_GB2312" w:hAnsi="楷体" w:eastAsia="仿宋_GB2312"/>
          <w:b w:val="0"/>
          <w:highlight w:val="none"/>
          <w:lang w:val="en-US" w:eastAsia="zh-CN"/>
        </w:rPr>
        <w:t>39.56</w:t>
      </w:r>
      <w:r>
        <w:rPr>
          <w:rFonts w:hint="eastAsia" w:ascii="仿宋_GB2312" w:hAnsi="楷体" w:eastAsia="仿宋_GB2312"/>
          <w:b w:val="0"/>
          <w:highlight w:val="none"/>
        </w:rPr>
        <w:t>%</w:t>
      </w:r>
      <w:r>
        <w:rPr>
          <w:rFonts w:hint="eastAsia" w:ascii="仿宋_GB2312" w:hAnsi="楷体" w:eastAsia="仿宋_GB2312"/>
          <w:b w:val="0"/>
          <w:highlight w:val="none"/>
          <w:lang w:val="en-US" w:eastAsia="zh-CN"/>
        </w:rPr>
        <w:t>(2019全年为36.89%）</w:t>
      </w:r>
      <w:r>
        <w:rPr>
          <w:rFonts w:hint="eastAsia" w:ascii="仿宋_GB2312" w:hAnsi="楷体" w:eastAsia="仿宋_GB2312"/>
          <w:b w:val="0"/>
          <w:highlight w:val="none"/>
        </w:rPr>
        <w:t>，</w:t>
      </w:r>
      <w:r>
        <w:rPr>
          <w:rFonts w:hint="eastAsia" w:ascii="仿宋_GB2312" w:hAnsi="楷体" w:eastAsia="仿宋_GB2312"/>
          <w:b w:val="0"/>
          <w:highlight w:val="none"/>
          <w:lang w:eastAsia="zh-CN"/>
        </w:rPr>
        <w:t>低</w:t>
      </w:r>
      <w:r>
        <w:rPr>
          <w:rFonts w:hint="eastAsia" w:ascii="仿宋_GB2312" w:hAnsi="楷体" w:eastAsia="仿宋_GB2312"/>
          <w:b w:val="0"/>
        </w:rPr>
        <w:t>于全省均值（</w:t>
      </w:r>
      <w:r>
        <w:rPr>
          <w:rFonts w:hint="eastAsia" w:ascii="仿宋_GB2312" w:hAnsi="楷体" w:eastAsia="仿宋_GB2312"/>
          <w:b w:val="0"/>
          <w:lang w:val="en-US" w:eastAsia="zh-CN"/>
        </w:rPr>
        <w:t>41.06</w:t>
      </w:r>
      <w:r>
        <w:rPr>
          <w:rFonts w:hint="eastAsia" w:ascii="仿宋_GB2312" w:hAnsi="楷体" w:eastAsia="仿宋_GB2312"/>
          <w:b w:val="0"/>
        </w:rPr>
        <w:t>%）</w:t>
      </w:r>
      <w:r>
        <w:rPr>
          <w:rFonts w:hint="eastAsia" w:ascii="仿宋_GB2312" w:hAnsi="楷体" w:eastAsia="仿宋_GB2312"/>
          <w:b w:val="0"/>
          <w:lang w:val="en-US" w:eastAsia="zh-CN"/>
        </w:rPr>
        <w:t>1.5</w:t>
      </w:r>
      <w:r>
        <w:rPr>
          <w:rFonts w:hint="eastAsia" w:ascii="仿宋_GB2312" w:hAnsi="楷体" w:eastAsia="仿宋_GB2312"/>
          <w:b w:val="0"/>
        </w:rPr>
        <w:t>个百分点，</w:t>
      </w:r>
      <w:r>
        <w:rPr>
          <w:rFonts w:hint="eastAsia" w:ascii="仿宋_GB2312" w:hAnsi="楷体" w:eastAsia="仿宋_GB2312"/>
          <w:b w:val="0"/>
          <w:lang w:eastAsia="zh-CN"/>
        </w:rPr>
        <w:t>位列全省第八，直属法院末位（直属法院均值</w:t>
      </w:r>
      <w:r>
        <w:rPr>
          <w:rFonts w:hint="eastAsia" w:ascii="仿宋_GB2312" w:hAnsi="楷体" w:eastAsia="仿宋_GB2312"/>
          <w:b w:val="0"/>
          <w:lang w:val="en-US" w:eastAsia="zh-CN"/>
        </w:rPr>
        <w:t>48.04%</w:t>
      </w:r>
      <w:r>
        <w:rPr>
          <w:rFonts w:hint="eastAsia" w:ascii="仿宋_GB2312" w:hAnsi="楷体" w:eastAsia="仿宋_GB2312"/>
          <w:b w:val="0"/>
          <w:lang w:eastAsia="zh-CN"/>
        </w:rPr>
        <w:t>）。</w:t>
      </w:r>
    </w:p>
    <w:p>
      <w:pPr>
        <w:ind w:firstLine="645" w:firstLineChars="0"/>
        <w:jc w:val="both"/>
        <w:rPr>
          <w:rFonts w:hint="eastAsia" w:ascii="仿宋_GB2312" w:hAnsi="楷体" w:eastAsia="仿宋_GB2312"/>
          <w:b w:val="0"/>
          <w:lang w:eastAsia="zh-CN"/>
        </w:rPr>
      </w:pPr>
      <w:r>
        <w:rPr>
          <w:rFonts w:hint="eastAsia" w:ascii="仿宋_GB2312" w:hAnsi="楷体" w:eastAsia="仿宋_GB2312"/>
          <w:b/>
          <w:bCs/>
          <w:lang w:eastAsia="zh-CN"/>
        </w:rPr>
        <w:t>5.一审案件上诉发改率。</w:t>
      </w:r>
      <w:r>
        <w:rPr>
          <w:rFonts w:hint="eastAsia" w:ascii="仿宋_GB2312" w:hAnsi="楷体" w:eastAsia="仿宋_GB2312"/>
          <w:b w:val="0"/>
          <w:lang w:eastAsia="zh-CN"/>
        </w:rPr>
        <w:t>两级法院</w:t>
      </w:r>
      <w:r>
        <w:rPr>
          <w:rFonts w:hint="eastAsia" w:ascii="仿宋_GB2312" w:hAnsi="楷体" w:eastAsia="仿宋_GB2312"/>
          <w:b w:val="0"/>
          <w:lang w:val="en-US" w:eastAsia="zh-CN"/>
        </w:rPr>
        <w:t>1-6月</w:t>
      </w:r>
      <w:r>
        <w:rPr>
          <w:rFonts w:hint="eastAsia" w:ascii="仿宋_GB2312" w:hAnsi="楷体" w:eastAsia="仿宋_GB2312"/>
          <w:b w:val="0"/>
          <w:lang w:eastAsia="zh-CN"/>
        </w:rPr>
        <w:t>一审案件上诉发改率为</w:t>
      </w:r>
      <w:r>
        <w:rPr>
          <w:rFonts w:hint="eastAsia" w:ascii="仿宋_GB2312" w:hAnsi="楷体" w:eastAsia="仿宋_GB2312"/>
          <w:b w:val="0"/>
          <w:lang w:val="en-US" w:eastAsia="zh-CN"/>
        </w:rPr>
        <w:t>0.97</w:t>
      </w:r>
      <w:r>
        <w:rPr>
          <w:rFonts w:hint="eastAsia" w:ascii="仿宋_GB2312" w:hAnsi="楷体" w:eastAsia="仿宋_GB2312"/>
          <w:b w:val="0"/>
          <w:lang w:eastAsia="zh-CN"/>
        </w:rPr>
        <w:t>%，发改案件共</w:t>
      </w:r>
      <w:r>
        <w:rPr>
          <w:rFonts w:hint="eastAsia" w:ascii="仿宋_GB2312" w:hAnsi="楷体" w:eastAsia="仿宋_GB2312"/>
          <w:b w:val="0"/>
          <w:lang w:val="en-US" w:eastAsia="zh-CN"/>
        </w:rPr>
        <w:t>6件，</w:t>
      </w:r>
      <w:r>
        <w:rPr>
          <w:rFonts w:hint="eastAsia" w:ascii="仿宋_GB2312" w:hAnsi="楷体" w:eastAsia="仿宋_GB2312"/>
          <w:b w:val="0"/>
          <w:lang w:eastAsia="zh-CN"/>
        </w:rPr>
        <w:t>其中长春院1件改判，1件被发回，均为民事案件；长春、延边、通化院各有1件行政案件被改判，中院1件民事案件被发回，待审结后进入评查程序。另长春院有</w:t>
      </w:r>
      <w:r>
        <w:rPr>
          <w:rFonts w:hint="eastAsia" w:ascii="仿宋_GB2312" w:hAnsi="楷体" w:eastAsia="仿宋_GB2312"/>
          <w:b w:val="0"/>
          <w:lang w:val="en-US" w:eastAsia="zh-CN"/>
        </w:rPr>
        <w:t>1</w:t>
      </w:r>
      <w:r>
        <w:rPr>
          <w:rFonts w:hint="eastAsia" w:ascii="仿宋_GB2312" w:hAnsi="楷体" w:eastAsia="仿宋_GB2312"/>
          <w:b w:val="0"/>
          <w:lang w:eastAsia="zh-CN"/>
        </w:rPr>
        <w:t>件案件被撤销原判并驳回起诉，按省院要求类比发改案件开展质量评查工作。</w:t>
      </w:r>
    </w:p>
    <w:p>
      <w:pPr>
        <w:ind w:firstLine="645" w:firstLineChars="0"/>
        <w:jc w:val="both"/>
        <w:rPr>
          <w:rFonts w:hint="eastAsia" w:ascii="仿宋_GB2312" w:hAnsi="楷体" w:eastAsia="仿宋_GB2312"/>
          <w:b w:val="0"/>
          <w:lang w:eastAsia="zh-CN"/>
        </w:rPr>
      </w:pPr>
    </w:p>
    <w:p>
      <w:pPr>
        <w:jc w:val="both"/>
        <w:rPr>
          <w:rFonts w:hint="default" w:ascii="仿宋_GB2312" w:hAnsi="楷体" w:eastAsia="仿宋_GB2312"/>
          <w:b w:val="0"/>
          <w:bCs/>
          <w:lang w:val="en-US" w:eastAsia="zh-CN"/>
        </w:rPr>
      </w:pPr>
      <w:r>
        <w:rPr>
          <w:rFonts w:hint="eastAsia" w:ascii="仿宋_GB2312" w:hAnsi="楷体" w:eastAsia="仿宋_GB2312"/>
          <w:highlight w:val="none"/>
          <w:lang w:val="en-US" w:eastAsia="zh-CN"/>
        </w:rPr>
        <w:t>6.</w:t>
      </w:r>
      <w:r>
        <w:rPr>
          <w:rFonts w:hint="eastAsia" w:ascii="仿宋_GB2312" w:hAnsi="楷体" w:eastAsia="仿宋_GB2312"/>
          <w:highlight w:val="none"/>
        </w:rPr>
        <w:t>简易程序适用率</w:t>
      </w:r>
      <w:r>
        <w:rPr>
          <w:rFonts w:hint="eastAsia" w:ascii="仿宋_GB2312" w:hAnsi="楷体" w:eastAsia="仿宋_GB2312"/>
          <w:highlight w:val="none"/>
          <w:lang w:eastAsia="zh-CN"/>
        </w:rPr>
        <w:t>。</w:t>
      </w:r>
      <w:r>
        <w:rPr>
          <w:rFonts w:hint="eastAsia" w:ascii="仿宋_GB2312" w:hAnsi="楷体" w:eastAsia="仿宋_GB2312"/>
          <w:b w:val="0"/>
          <w:bCs/>
          <w:lang w:eastAsia="zh-CN"/>
        </w:rPr>
        <w:t>两级法院</w:t>
      </w:r>
      <w:r>
        <w:rPr>
          <w:rFonts w:hint="eastAsia" w:ascii="仿宋_GB2312" w:hAnsi="楷体" w:eastAsia="仿宋_GB2312"/>
          <w:b w:val="0"/>
          <w:bCs/>
          <w:lang w:val="en-US" w:eastAsia="zh-CN"/>
        </w:rPr>
        <w:t>1-6月</w:t>
      </w:r>
      <w:r>
        <w:rPr>
          <w:rFonts w:hint="eastAsia" w:ascii="仿宋_GB2312" w:hAnsi="楷体" w:eastAsia="仿宋_GB2312"/>
          <w:b w:val="0"/>
          <w:bCs/>
          <w:lang w:eastAsia="zh-CN"/>
        </w:rPr>
        <w:t>简易程序适用率为</w:t>
      </w:r>
      <w:r>
        <w:rPr>
          <w:rFonts w:hint="eastAsia" w:ascii="仿宋_GB2312" w:hAnsi="楷体" w:eastAsia="仿宋_GB2312"/>
          <w:b w:val="0"/>
          <w:bCs/>
          <w:lang w:val="en-US" w:eastAsia="zh-CN"/>
        </w:rPr>
        <w:t>87.94%，高于全省均值（84.06%）3.88个百分点，位列全省第三，直属法院第二（直属法院均值87.84%）。</w:t>
      </w:r>
    </w:p>
    <w:p>
      <w:pPr>
        <w:jc w:val="both"/>
        <w:rPr>
          <w:rFonts w:hint="eastAsia" w:ascii="仿宋_GB2312" w:hAnsi="楷体" w:eastAsia="仿宋_GB2312"/>
          <w:b w:val="0"/>
          <w:bCs/>
          <w:lang w:val="en-US" w:eastAsia="zh-CN"/>
        </w:rPr>
      </w:pPr>
      <w:r>
        <w:rPr>
          <w:rFonts w:hint="eastAsia" w:ascii="仿宋_GB2312" w:hAnsi="楷体" w:eastAsia="仿宋_GB2312"/>
          <w:lang w:val="en-US" w:eastAsia="zh-CN"/>
        </w:rPr>
        <w:t>7.</w:t>
      </w:r>
      <w:r>
        <w:rPr>
          <w:rFonts w:hint="eastAsia" w:ascii="仿宋_GB2312" w:hAnsi="楷体" w:eastAsia="仿宋_GB2312"/>
        </w:rPr>
        <w:t>旧存案件占比</w:t>
      </w:r>
      <w:r>
        <w:rPr>
          <w:rFonts w:hint="eastAsia" w:ascii="仿宋_GB2312" w:hAnsi="楷体" w:eastAsia="仿宋_GB2312"/>
          <w:lang w:eastAsia="zh-CN"/>
        </w:rPr>
        <w:t>。</w:t>
      </w:r>
      <w:r>
        <w:rPr>
          <w:rFonts w:hint="eastAsia" w:ascii="仿宋_GB2312" w:hAnsi="楷体" w:eastAsia="仿宋_GB2312"/>
          <w:b w:val="0"/>
          <w:bCs/>
          <w:lang w:eastAsia="zh-CN"/>
        </w:rPr>
        <w:t>目前两级法院</w:t>
      </w:r>
      <w:r>
        <w:rPr>
          <w:rFonts w:hint="eastAsia" w:ascii="仿宋_GB2312" w:hAnsi="楷体" w:eastAsia="仿宋_GB2312"/>
          <w:b w:val="0"/>
          <w:bCs/>
          <w:lang w:val="en-US" w:eastAsia="zh-CN"/>
        </w:rPr>
        <w:t>2019年未结</w:t>
      </w:r>
      <w:r>
        <w:rPr>
          <w:rFonts w:hint="eastAsia" w:ascii="仿宋_GB2312" w:hAnsi="楷体" w:eastAsia="仿宋_GB2312"/>
          <w:b w:val="0"/>
          <w:bCs/>
          <w:lang w:eastAsia="zh-CN"/>
        </w:rPr>
        <w:t>案件共</w:t>
      </w:r>
      <w:r>
        <w:rPr>
          <w:rFonts w:hint="eastAsia" w:ascii="仿宋_GB2312" w:hAnsi="楷体" w:eastAsia="仿宋_GB2312"/>
          <w:b w:val="0"/>
          <w:bCs/>
          <w:lang w:val="en-US" w:eastAsia="zh-CN"/>
        </w:rPr>
        <w:t>3件，中院、吉林、延边各1件，吉林院1件已被省院在旧存案件中核减。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rPr>
      </w:pPr>
      <w:r>
        <w:rPr>
          <w:rFonts w:hint="eastAsia" w:ascii="黑体" w:eastAsia="黑体"/>
          <w:b w:val="0"/>
          <w:lang w:val="en-US" w:eastAsia="zh-CN"/>
        </w:rPr>
        <w:t>5</w:t>
      </w:r>
      <w:r>
        <w:rPr>
          <w:rFonts w:hint="eastAsia" w:ascii="黑体" w:eastAsia="黑体"/>
          <w:b w:val="0"/>
        </w:rPr>
        <w:t>月通报各项指标排名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rPr>
      </w:pPr>
    </w:p>
    <w:tbl>
      <w:tblPr>
        <w:tblStyle w:val="6"/>
        <w:tblW w:w="8439"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1025"/>
        <w:gridCol w:w="729"/>
        <w:gridCol w:w="827"/>
        <w:gridCol w:w="897"/>
        <w:gridCol w:w="992"/>
        <w:gridCol w:w="992"/>
        <w:gridCol w:w="851"/>
        <w:gridCol w:w="1134"/>
        <w:gridCol w:w="992"/>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30" w:hRule="atLeast"/>
          <w:jc w:val="center"/>
        </w:trPr>
        <w:tc>
          <w:tcPr>
            <w:tcW w:w="1025"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1556" w:type="dxa"/>
            <w:gridSpan w:val="2"/>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结收比</w:t>
            </w:r>
          </w:p>
        </w:tc>
        <w:tc>
          <w:tcPr>
            <w:tcW w:w="897"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服判息诉率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851"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旧存占比</w:t>
            </w:r>
          </w:p>
        </w:tc>
        <w:tc>
          <w:tcPr>
            <w:tcW w:w="1134"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简易程序适用率</w:t>
            </w:r>
          </w:p>
        </w:tc>
        <w:tc>
          <w:tcPr>
            <w:tcW w:w="992"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106" w:hRule="atLeast"/>
          <w:jc w:val="center"/>
        </w:trPr>
        <w:tc>
          <w:tcPr>
            <w:tcW w:w="1025"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Cs/>
                <w:color w:val="000000"/>
                <w:kern w:val="0"/>
                <w:sz w:val="22"/>
                <w:szCs w:val="22"/>
              </w:rPr>
            </w:pPr>
          </w:p>
        </w:tc>
        <w:tc>
          <w:tcPr>
            <w:tcW w:w="729" w:type="dxa"/>
            <w:shd w:val="clear" w:color="auto" w:fill="D3DFE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val="en-US" w:eastAsia="zh-CN"/>
              </w:rPr>
              <w:t>5月</w:t>
            </w:r>
          </w:p>
        </w:tc>
        <w:tc>
          <w:tcPr>
            <w:tcW w:w="827" w:type="dxa"/>
            <w:shd w:val="clear" w:color="auto" w:fill="D3DFEE"/>
            <w:noWrap/>
            <w:vAlign w:val="center"/>
          </w:tcPr>
          <w:p>
            <w:pPr>
              <w:widowControl/>
              <w:spacing w:line="240" w:lineRule="auto"/>
              <w:ind w:firstLine="0" w:firstLineChars="0"/>
              <w:jc w:val="center"/>
              <w:rPr>
                <w:rFonts w:hint="default" w:ascii="仿宋_GB2312" w:hAnsi="黑体" w:eastAsia="仿宋_GB2312" w:cs="宋体"/>
                <w:b/>
                <w:color w:val="000000"/>
                <w:kern w:val="0"/>
                <w:sz w:val="22"/>
                <w:szCs w:val="22"/>
                <w:lang w:val="en-US" w:eastAsia="zh-CN" w:bidi="ar-SA"/>
              </w:rPr>
            </w:pPr>
            <w:r>
              <w:rPr>
                <w:rFonts w:hint="eastAsia" w:ascii="仿宋_GB2312" w:eastAsia="仿宋_GB2312" w:cs="宋体"/>
                <w:b/>
                <w:color w:val="000000"/>
                <w:kern w:val="0"/>
                <w:sz w:val="22"/>
                <w:szCs w:val="22"/>
                <w:lang w:val="en-US" w:eastAsia="zh-CN" w:bidi="ar-SA"/>
              </w:rPr>
              <w:t>1-5月</w:t>
            </w:r>
          </w:p>
        </w:tc>
        <w:tc>
          <w:tcPr>
            <w:tcW w:w="897"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851"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2" w:hRule="atLeast"/>
          <w:jc w:val="center"/>
        </w:trPr>
        <w:tc>
          <w:tcPr>
            <w:tcW w:w="1025"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729"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w:t>
            </w:r>
          </w:p>
        </w:tc>
        <w:tc>
          <w:tcPr>
            <w:tcW w:w="82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1</w:t>
            </w:r>
          </w:p>
        </w:tc>
        <w:tc>
          <w:tcPr>
            <w:tcW w:w="89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1</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eastAsia="zh-CN"/>
              </w:rPr>
              <w:t>——</w:t>
            </w:r>
          </w:p>
        </w:tc>
        <w:tc>
          <w:tcPr>
            <w:tcW w:w="851"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8</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0" w:hRule="atLeast"/>
          <w:jc w:val="center"/>
        </w:trPr>
        <w:tc>
          <w:tcPr>
            <w:tcW w:w="1025"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72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5</w:t>
            </w:r>
          </w:p>
        </w:tc>
        <w:tc>
          <w:tcPr>
            <w:tcW w:w="82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8</w:t>
            </w:r>
          </w:p>
        </w:tc>
        <w:tc>
          <w:tcPr>
            <w:tcW w:w="89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1</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12</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51"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3</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8</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rPr>
      </w:pPr>
      <w:r>
        <w:rPr>
          <w:rFonts w:hint="eastAsia" w:ascii="黑体" w:eastAsia="黑体"/>
          <w:b w:val="0"/>
          <w:lang w:val="en-US" w:eastAsia="zh-CN"/>
        </w:rPr>
        <w:t>6</w:t>
      </w:r>
      <w:r>
        <w:rPr>
          <w:rFonts w:hint="eastAsia" w:ascii="黑体" w:eastAsia="黑体"/>
          <w:b w:val="0"/>
        </w:rPr>
        <w:t>月通报各项指标排名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eastAsia="黑体"/>
          <w:b w:val="0"/>
        </w:rPr>
      </w:pPr>
    </w:p>
    <w:tbl>
      <w:tblPr>
        <w:tblStyle w:val="6"/>
        <w:tblW w:w="8439"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1025"/>
        <w:gridCol w:w="729"/>
        <w:gridCol w:w="827"/>
        <w:gridCol w:w="897"/>
        <w:gridCol w:w="992"/>
        <w:gridCol w:w="992"/>
        <w:gridCol w:w="851"/>
        <w:gridCol w:w="1134"/>
        <w:gridCol w:w="992"/>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30" w:hRule="atLeast"/>
          <w:jc w:val="center"/>
        </w:trPr>
        <w:tc>
          <w:tcPr>
            <w:tcW w:w="1025"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1556" w:type="dxa"/>
            <w:gridSpan w:val="2"/>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结收比</w:t>
            </w:r>
          </w:p>
        </w:tc>
        <w:tc>
          <w:tcPr>
            <w:tcW w:w="897"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服判息诉率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851"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旧存占比</w:t>
            </w:r>
          </w:p>
        </w:tc>
        <w:tc>
          <w:tcPr>
            <w:tcW w:w="1134"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简易程序适用率</w:t>
            </w:r>
          </w:p>
        </w:tc>
        <w:tc>
          <w:tcPr>
            <w:tcW w:w="992"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106" w:hRule="atLeast"/>
          <w:jc w:val="center"/>
        </w:trPr>
        <w:tc>
          <w:tcPr>
            <w:tcW w:w="1025"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Cs/>
                <w:color w:val="000000"/>
                <w:kern w:val="0"/>
                <w:sz w:val="22"/>
                <w:szCs w:val="22"/>
              </w:rPr>
            </w:pPr>
          </w:p>
        </w:tc>
        <w:tc>
          <w:tcPr>
            <w:tcW w:w="729" w:type="dxa"/>
            <w:shd w:val="clear" w:color="auto" w:fill="D3DFE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val="en-US" w:eastAsia="zh-CN"/>
              </w:rPr>
              <w:t>6月</w:t>
            </w:r>
          </w:p>
        </w:tc>
        <w:tc>
          <w:tcPr>
            <w:tcW w:w="827" w:type="dxa"/>
            <w:shd w:val="clear" w:color="auto" w:fill="D3DFEE"/>
            <w:noWrap/>
            <w:vAlign w:val="center"/>
          </w:tcPr>
          <w:p>
            <w:pPr>
              <w:widowControl/>
              <w:spacing w:line="240" w:lineRule="auto"/>
              <w:ind w:firstLine="0" w:firstLineChars="0"/>
              <w:jc w:val="center"/>
              <w:rPr>
                <w:rFonts w:hint="default" w:ascii="仿宋_GB2312" w:hAnsi="黑体" w:eastAsia="仿宋_GB2312" w:cs="宋体"/>
                <w:b/>
                <w:color w:val="000000"/>
                <w:kern w:val="0"/>
                <w:sz w:val="22"/>
                <w:szCs w:val="22"/>
                <w:lang w:val="en-US" w:eastAsia="zh-CN" w:bidi="ar-SA"/>
              </w:rPr>
            </w:pPr>
            <w:r>
              <w:rPr>
                <w:rFonts w:hint="eastAsia" w:ascii="仿宋_GB2312" w:eastAsia="仿宋_GB2312" w:cs="宋体"/>
                <w:b/>
                <w:color w:val="000000"/>
                <w:kern w:val="0"/>
                <w:sz w:val="22"/>
                <w:szCs w:val="22"/>
                <w:lang w:val="en-US" w:eastAsia="zh-CN" w:bidi="ar-SA"/>
              </w:rPr>
              <w:t>1-6月</w:t>
            </w:r>
          </w:p>
        </w:tc>
        <w:tc>
          <w:tcPr>
            <w:tcW w:w="897"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851"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2" w:hRule="atLeast"/>
          <w:jc w:val="center"/>
        </w:trPr>
        <w:tc>
          <w:tcPr>
            <w:tcW w:w="1025"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729"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11</w:t>
            </w:r>
          </w:p>
        </w:tc>
        <w:tc>
          <w:tcPr>
            <w:tcW w:w="82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7</w:t>
            </w:r>
          </w:p>
        </w:tc>
        <w:tc>
          <w:tcPr>
            <w:tcW w:w="89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1</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eastAsia="zh-CN"/>
              </w:rPr>
              <w:t>——</w:t>
            </w:r>
          </w:p>
        </w:tc>
        <w:tc>
          <w:tcPr>
            <w:tcW w:w="851"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12</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0" w:hRule="atLeast"/>
          <w:jc w:val="center"/>
        </w:trPr>
        <w:tc>
          <w:tcPr>
            <w:tcW w:w="1025"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729"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11</w:t>
            </w:r>
          </w:p>
        </w:tc>
        <w:tc>
          <w:tcPr>
            <w:tcW w:w="82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9</w:t>
            </w:r>
          </w:p>
        </w:tc>
        <w:tc>
          <w:tcPr>
            <w:tcW w:w="89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1</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12</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2</w:t>
            </w:r>
          </w:p>
        </w:tc>
        <w:tc>
          <w:tcPr>
            <w:tcW w:w="851"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3</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8</w:t>
            </w:r>
          </w:p>
        </w:tc>
      </w:tr>
    </w:tbl>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643" w:firstLineChars="200"/>
        <w:jc w:val="both"/>
        <w:textAlignment w:val="auto"/>
        <w:rPr>
          <w:rFonts w:hint="eastAsia" w:ascii="楷体" w:hAnsi="楷体" w:eastAsia="楷体"/>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楷体" w:hAnsi="楷体" w:eastAsia="楷体"/>
        </w:rPr>
      </w:pPr>
      <w:r>
        <w:rPr>
          <w:rFonts w:hint="eastAsia" w:ascii="楷体" w:hAnsi="楷体" w:eastAsia="楷体"/>
          <w:lang w:eastAsia="zh-CN"/>
        </w:rPr>
        <w:t>（三）</w:t>
      </w:r>
      <w:r>
        <w:rPr>
          <w:rFonts w:hint="eastAsia" w:ascii="楷体" w:hAnsi="楷体" w:eastAsia="楷体"/>
        </w:rPr>
        <w:t>员额法官办案情况</w:t>
      </w:r>
    </w:p>
    <w:p>
      <w:pPr>
        <w:spacing w:line="360" w:lineRule="auto"/>
        <w:ind w:firstLine="640"/>
        <w:jc w:val="both"/>
        <w:rPr>
          <w:rFonts w:ascii="仿宋_GB2312" w:hAnsi="楷体" w:eastAsia="仿宋_GB2312"/>
          <w:b w:val="0"/>
        </w:rPr>
      </w:pPr>
      <w:r>
        <w:rPr>
          <w:rFonts w:hint="eastAsia" w:ascii="仿宋_GB2312" w:hAnsi="楷体" w:eastAsia="仿宋_GB2312"/>
          <w:b w:val="0"/>
          <w:lang w:val="en-US" w:eastAsia="zh-CN"/>
        </w:rPr>
        <w:t>1-6月</w:t>
      </w:r>
      <w:r>
        <w:rPr>
          <w:rFonts w:hint="eastAsia" w:ascii="仿宋_GB2312" w:hAnsi="楷体" w:eastAsia="仿宋_GB2312"/>
          <w:b w:val="0"/>
        </w:rPr>
        <w:t>两级法院</w:t>
      </w:r>
      <w:r>
        <w:rPr>
          <w:rFonts w:ascii="仿宋_GB2312" w:hAnsi="楷体" w:eastAsia="仿宋_GB2312"/>
          <w:b w:val="0"/>
        </w:rPr>
        <w:t>人均受案</w:t>
      </w:r>
      <w:r>
        <w:rPr>
          <w:rFonts w:hint="eastAsia" w:ascii="仿宋_GB2312" w:hAnsi="楷体" w:eastAsia="仿宋_GB2312"/>
          <w:b w:val="0"/>
          <w:lang w:val="en-US" w:eastAsia="zh-CN"/>
        </w:rPr>
        <w:t>13.93</w:t>
      </w:r>
      <w:r>
        <w:rPr>
          <w:rFonts w:hint="eastAsia" w:ascii="仿宋_GB2312" w:hAnsi="楷体" w:eastAsia="仿宋_GB2312"/>
          <w:b w:val="0"/>
        </w:rPr>
        <w:t>件，结案</w:t>
      </w:r>
      <w:r>
        <w:rPr>
          <w:rFonts w:hint="eastAsia" w:ascii="仿宋_GB2312" w:hAnsi="楷体" w:eastAsia="仿宋_GB2312"/>
          <w:b w:val="0"/>
          <w:lang w:val="en-US" w:eastAsia="zh-CN"/>
        </w:rPr>
        <w:t>13.33</w:t>
      </w:r>
      <w:r>
        <w:rPr>
          <w:rFonts w:hint="eastAsia" w:ascii="仿宋_GB2312" w:hAnsi="楷体" w:eastAsia="仿宋_GB2312"/>
          <w:b w:val="0"/>
        </w:rPr>
        <w:t>件（</w:t>
      </w:r>
      <w:r>
        <w:rPr>
          <w:rFonts w:hint="eastAsia" w:ascii="仿宋_GB2312" w:hAnsi="楷体" w:eastAsia="仿宋_GB2312"/>
          <w:b w:val="0"/>
          <w:highlight w:val="none"/>
          <w:lang w:eastAsia="zh-CN"/>
        </w:rPr>
        <w:t>直属法院</w:t>
      </w:r>
      <w:r>
        <w:rPr>
          <w:rFonts w:hint="eastAsia" w:ascii="仿宋_GB2312" w:hAnsi="楷体" w:eastAsia="仿宋_GB2312"/>
          <w:b w:val="0"/>
          <w:highlight w:val="none"/>
        </w:rPr>
        <w:t>人均受案</w:t>
      </w:r>
      <w:r>
        <w:rPr>
          <w:rFonts w:hint="eastAsia" w:ascii="仿宋_GB2312" w:hAnsi="楷体" w:eastAsia="仿宋_GB2312"/>
          <w:b w:val="0"/>
          <w:highlight w:val="none"/>
          <w:lang w:val="en-US" w:eastAsia="zh-CN"/>
        </w:rPr>
        <w:t>15.93</w:t>
      </w:r>
      <w:r>
        <w:rPr>
          <w:rFonts w:hint="eastAsia" w:ascii="仿宋_GB2312" w:hAnsi="楷体" w:eastAsia="仿宋_GB2312"/>
          <w:b w:val="0"/>
        </w:rPr>
        <w:t>件，结案</w:t>
      </w:r>
      <w:r>
        <w:rPr>
          <w:rFonts w:hint="eastAsia" w:ascii="仿宋_GB2312" w:hAnsi="楷体" w:eastAsia="仿宋_GB2312"/>
          <w:b w:val="0"/>
          <w:lang w:val="en-US" w:eastAsia="zh-CN"/>
        </w:rPr>
        <w:t>15</w:t>
      </w:r>
      <w:r>
        <w:rPr>
          <w:rFonts w:hint="eastAsia" w:ascii="仿宋_GB2312" w:hAnsi="楷体" w:eastAsia="仿宋_GB2312"/>
          <w:b w:val="0"/>
        </w:rPr>
        <w:t>件）</w:t>
      </w:r>
      <w:r>
        <w:rPr>
          <w:rFonts w:ascii="仿宋_GB2312" w:hAnsi="楷体" w:eastAsia="仿宋_GB2312"/>
          <w:b w:val="0"/>
        </w:rPr>
        <w:t>，</w:t>
      </w:r>
      <w:r>
        <w:rPr>
          <w:rFonts w:hint="eastAsia" w:ascii="仿宋_GB2312" w:hAnsi="楷体" w:eastAsia="仿宋_GB2312"/>
          <w:b w:val="0"/>
          <w:lang w:eastAsia="zh-CN"/>
        </w:rPr>
        <w:t>均</w:t>
      </w:r>
      <w:r>
        <w:rPr>
          <w:rFonts w:hint="eastAsia" w:ascii="仿宋_GB2312" w:hAnsi="楷体" w:eastAsia="仿宋_GB2312"/>
          <w:b w:val="0"/>
        </w:rPr>
        <w:t>位列直属</w:t>
      </w:r>
      <w:r>
        <w:rPr>
          <w:rFonts w:ascii="仿宋_GB2312" w:hAnsi="楷体" w:eastAsia="仿宋_GB2312"/>
          <w:b w:val="0"/>
        </w:rPr>
        <w:t>法院</w:t>
      </w:r>
      <w:r>
        <w:rPr>
          <w:rFonts w:hint="eastAsia" w:ascii="仿宋_GB2312" w:hAnsi="楷体" w:eastAsia="仿宋_GB2312"/>
          <w:b w:val="0"/>
          <w:lang w:eastAsia="zh-CN"/>
        </w:rPr>
        <w:t>末位</w:t>
      </w:r>
      <w:r>
        <w:rPr>
          <w:rFonts w:hint="eastAsia" w:ascii="仿宋_GB2312" w:hAnsi="楷体" w:eastAsia="仿宋_GB2312"/>
          <w:b w:val="0"/>
        </w:rPr>
        <w:t>；中院</w:t>
      </w:r>
      <w:r>
        <w:rPr>
          <w:rFonts w:ascii="仿宋_GB2312" w:hAnsi="楷体" w:eastAsia="仿宋_GB2312"/>
          <w:b w:val="0"/>
        </w:rPr>
        <w:t>人均受案</w:t>
      </w:r>
      <w:r>
        <w:rPr>
          <w:rFonts w:hint="eastAsia" w:ascii="仿宋_GB2312" w:hAnsi="楷体" w:eastAsia="仿宋_GB2312"/>
          <w:b w:val="0"/>
          <w:lang w:val="en-US" w:eastAsia="zh-CN"/>
        </w:rPr>
        <w:t>14.3</w:t>
      </w:r>
      <w:r>
        <w:rPr>
          <w:rFonts w:hint="eastAsia" w:ascii="仿宋_GB2312" w:hAnsi="楷体" w:eastAsia="仿宋_GB2312"/>
          <w:b w:val="0"/>
        </w:rPr>
        <w:t>件，</w:t>
      </w:r>
      <w:r>
        <w:rPr>
          <w:rFonts w:ascii="仿宋_GB2312" w:hAnsi="楷体" w:eastAsia="仿宋_GB2312"/>
          <w:b w:val="0"/>
        </w:rPr>
        <w:t>结案</w:t>
      </w:r>
      <w:r>
        <w:rPr>
          <w:rFonts w:hint="eastAsia" w:ascii="仿宋_GB2312" w:hAnsi="楷体" w:eastAsia="仿宋_GB2312"/>
          <w:b w:val="0"/>
          <w:lang w:val="en-US" w:eastAsia="zh-CN"/>
        </w:rPr>
        <w:t>13.2件</w:t>
      </w:r>
      <w:r>
        <w:rPr>
          <w:rFonts w:ascii="仿宋_GB2312" w:hAnsi="楷体" w:eastAsia="仿宋_GB2312"/>
          <w:b w:val="0"/>
        </w:rPr>
        <w:t>，</w:t>
      </w:r>
      <w:r>
        <w:rPr>
          <w:rFonts w:hint="eastAsia" w:ascii="仿宋_GB2312" w:hAnsi="楷体" w:eastAsia="仿宋_GB2312"/>
          <w:b w:val="0"/>
        </w:rPr>
        <w:t>位列直属</w:t>
      </w:r>
      <w:r>
        <w:rPr>
          <w:rFonts w:hint="eastAsia" w:ascii="仿宋_GB2312" w:hAnsi="楷体" w:eastAsia="仿宋_GB2312"/>
          <w:b w:val="0"/>
          <w:lang w:eastAsia="zh-CN"/>
        </w:rPr>
        <w:t>中院</w:t>
      </w:r>
      <w:r>
        <w:rPr>
          <w:rFonts w:ascii="仿宋_GB2312" w:hAnsi="楷体" w:eastAsia="仿宋_GB2312"/>
          <w:b w:val="0"/>
        </w:rPr>
        <w:t>第</w:t>
      </w:r>
      <w:r>
        <w:rPr>
          <w:rFonts w:hint="eastAsia" w:ascii="仿宋_GB2312" w:hAnsi="楷体" w:eastAsia="仿宋_GB2312"/>
          <w:b w:val="0"/>
          <w:lang w:eastAsia="zh-CN"/>
        </w:rPr>
        <w:t>一（直属中院人均受案</w:t>
      </w:r>
      <w:r>
        <w:rPr>
          <w:rFonts w:hint="eastAsia" w:ascii="仿宋_GB2312" w:hAnsi="楷体" w:eastAsia="仿宋_GB2312"/>
          <w:b w:val="0"/>
          <w:lang w:val="en-US" w:eastAsia="zh-CN"/>
        </w:rPr>
        <w:t>6.81件，结案5.81件</w:t>
      </w:r>
      <w:r>
        <w:rPr>
          <w:rFonts w:hint="eastAsia" w:ascii="仿宋_GB2312" w:hAnsi="楷体" w:eastAsia="仿宋_GB2312"/>
          <w:b w:val="0"/>
          <w:lang w:eastAsia="zh-CN"/>
        </w:rPr>
        <w:t>）</w:t>
      </w:r>
      <w:r>
        <w:rPr>
          <w:rFonts w:ascii="仿宋_GB2312" w:hAnsi="楷体" w:eastAsia="仿宋_GB2312"/>
          <w:b w:val="0"/>
        </w:rPr>
        <w:t>。</w:t>
      </w:r>
    </w:p>
    <w:p>
      <w:pPr>
        <w:ind w:firstLine="640"/>
        <w:jc w:val="both"/>
        <w:rPr>
          <w:rFonts w:ascii="仿宋_GB2312" w:hAnsi="楷体" w:eastAsia="仿宋_GB2312"/>
          <w:b w:val="0"/>
        </w:rPr>
      </w:pPr>
    </w:p>
    <w:p>
      <w:pPr>
        <w:ind w:left="0" w:leftChars="0" w:firstLine="0" w:firstLineChars="0"/>
        <w:jc w:val="center"/>
        <w:rPr>
          <w:rFonts w:hint="eastAsia" w:ascii="黑体" w:eastAsia="黑体"/>
          <w:b w:val="0"/>
        </w:rPr>
      </w:pPr>
      <w:r>
        <w:rPr>
          <w:rFonts w:hint="eastAsia" w:ascii="黑体" w:eastAsia="黑体"/>
          <w:b w:val="0"/>
          <w:lang w:val="en-US" w:eastAsia="zh-CN"/>
        </w:rPr>
        <w:t>1.1-6.30</w:t>
      </w:r>
      <w:r>
        <w:rPr>
          <w:rFonts w:hint="eastAsia" w:ascii="黑体" w:eastAsia="黑体"/>
          <w:b w:val="0"/>
        </w:rPr>
        <w:t>中院员额法官</w:t>
      </w:r>
      <w:r>
        <w:rPr>
          <w:rFonts w:hint="eastAsia" w:ascii="黑体" w:eastAsia="黑体"/>
          <w:b w:val="0"/>
          <w:lang w:eastAsia="zh-CN"/>
        </w:rPr>
        <w:t>收</w:t>
      </w:r>
      <w:r>
        <w:rPr>
          <w:rFonts w:hint="eastAsia" w:ascii="黑体" w:eastAsia="黑体"/>
          <w:b w:val="0"/>
        </w:rPr>
        <w:t>结案</w:t>
      </w:r>
      <w:r>
        <w:rPr>
          <w:rFonts w:hint="eastAsia" w:ascii="黑体" w:eastAsia="黑体"/>
          <w:b w:val="0"/>
          <w:lang w:eastAsia="zh-CN"/>
        </w:rPr>
        <w:t>（含执行案件）</w:t>
      </w:r>
      <w:r>
        <w:rPr>
          <w:rFonts w:hint="eastAsia" w:ascii="黑体" w:eastAsia="黑体"/>
          <w:b w:val="0"/>
        </w:rPr>
        <w:t>情况</w:t>
      </w:r>
      <w:bookmarkStart w:id="0" w:name="OLE_LINK4"/>
      <w:bookmarkStart w:id="1" w:name="OLE_LINK2"/>
      <w:bookmarkStart w:id="2" w:name="OLE_LINK5"/>
      <w:bookmarkStart w:id="3" w:name="OLE_LINK3"/>
      <w:bookmarkStart w:id="4" w:name="OLE_LINK6"/>
      <w:bookmarkStart w:id="5" w:name="OLE_LINK1"/>
    </w:p>
    <w:bookmarkEnd w:id="0"/>
    <w:bookmarkEnd w:id="1"/>
    <w:bookmarkEnd w:id="2"/>
    <w:bookmarkEnd w:id="3"/>
    <w:bookmarkEnd w:id="4"/>
    <w:bookmarkEnd w:id="5"/>
    <w:tbl>
      <w:tblPr>
        <w:tblStyle w:val="6"/>
        <w:tblpPr w:leftFromText="180" w:rightFromText="180" w:vertAnchor="text" w:horzAnchor="page" w:tblpX="1661" w:tblpY="206"/>
        <w:tblOverlap w:val="never"/>
        <w:tblW w:w="9089" w:type="dxa"/>
        <w:tblInd w:w="0"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ayout w:type="fixed"/>
        <w:tblCellMar>
          <w:top w:w="0" w:type="dxa"/>
          <w:left w:w="108" w:type="dxa"/>
          <w:bottom w:w="0" w:type="dxa"/>
          <w:right w:w="108" w:type="dxa"/>
        </w:tblCellMar>
      </w:tblPr>
      <w:tblGrid>
        <w:gridCol w:w="896"/>
        <w:gridCol w:w="425"/>
        <w:gridCol w:w="425"/>
        <w:gridCol w:w="425"/>
        <w:gridCol w:w="425"/>
        <w:gridCol w:w="425"/>
        <w:gridCol w:w="425"/>
        <w:gridCol w:w="425"/>
        <w:gridCol w:w="425"/>
        <w:gridCol w:w="425"/>
        <w:gridCol w:w="425"/>
        <w:gridCol w:w="425"/>
        <w:gridCol w:w="425"/>
        <w:gridCol w:w="450"/>
        <w:gridCol w:w="400"/>
        <w:gridCol w:w="431"/>
        <w:gridCol w:w="866"/>
        <w:gridCol w:w="946"/>
      </w:tblGrid>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27" w:hRule="atLeast"/>
        </w:trPr>
        <w:tc>
          <w:tcPr>
            <w:tcW w:w="896" w:type="dxa"/>
            <w:vMerge w:val="restart"/>
            <w:tcBorders>
              <w:tl2br w:val="nil"/>
              <w:tr2bl w:val="nil"/>
            </w:tcBorders>
            <w:shd w:val="clear" w:color="auto" w:fill="4F81BD"/>
            <w:noWrap/>
            <w:vAlign w:val="center"/>
          </w:tcPr>
          <w:p>
            <w:pPr>
              <w:widowControl/>
              <w:spacing w:line="240" w:lineRule="auto"/>
              <w:ind w:firstLine="0" w:firstLineChars="0"/>
              <w:jc w:val="center"/>
              <w:rPr>
                <w:rFonts w:hint="eastAsia" w:ascii="仿宋_GB2312" w:eastAsia="仿宋_GB2312" w:cs="宋体"/>
                <w:bCs/>
                <w:color w:val="FFFFFF"/>
                <w:kern w:val="0"/>
                <w:sz w:val="21"/>
                <w:szCs w:val="21"/>
              </w:rPr>
            </w:pPr>
            <w:r>
              <w:rPr>
                <w:rFonts w:hint="eastAsia" w:ascii="仿宋_GB2312" w:eastAsia="仿宋_GB2312" w:cs="宋体"/>
                <w:bCs/>
                <w:color w:val="FFFFFF"/>
                <w:kern w:val="0"/>
                <w:sz w:val="21"/>
                <w:szCs w:val="21"/>
              </w:rPr>
              <w:t>法官</w:t>
            </w:r>
          </w:p>
        </w:tc>
        <w:tc>
          <w:tcPr>
            <w:tcW w:w="425" w:type="dxa"/>
            <w:vMerge w:val="restart"/>
            <w:tcBorders>
              <w:tl2br w:val="nil"/>
              <w:tr2bl w:val="nil"/>
            </w:tcBorders>
            <w:shd w:val="clear" w:color="auto" w:fill="4F81BD"/>
            <w:noWrap/>
            <w:vAlign w:val="center"/>
          </w:tcPr>
          <w:p>
            <w:pPr>
              <w:widowControl/>
              <w:spacing w:line="240" w:lineRule="auto"/>
              <w:ind w:firstLine="0" w:firstLineChars="0"/>
              <w:jc w:val="center"/>
              <w:rPr>
                <w:rFonts w:hint="eastAsia" w:ascii="仿宋_GB2312" w:eastAsia="仿宋_GB2312" w:cs="宋体"/>
                <w:bCs/>
                <w:color w:val="FFFFFF"/>
                <w:kern w:val="0"/>
                <w:sz w:val="21"/>
                <w:szCs w:val="21"/>
              </w:rPr>
            </w:pPr>
            <w:r>
              <w:rPr>
                <w:rFonts w:hint="eastAsia" w:ascii="仿宋_GB2312" w:eastAsia="仿宋_GB2312" w:cs="宋体"/>
                <w:bCs/>
                <w:color w:val="FFFFFF"/>
                <w:kern w:val="0"/>
                <w:sz w:val="21"/>
                <w:szCs w:val="21"/>
              </w:rPr>
              <w:t>旧存</w:t>
            </w:r>
          </w:p>
        </w:tc>
        <w:tc>
          <w:tcPr>
            <w:tcW w:w="850" w:type="dxa"/>
            <w:gridSpan w:val="2"/>
            <w:tcBorders>
              <w:tl2br w:val="nil"/>
              <w:tr2bl w:val="nil"/>
            </w:tcBorders>
            <w:shd w:val="clear" w:color="auto" w:fill="4F81BD"/>
            <w:noWrap/>
            <w:vAlign w:val="top"/>
          </w:tcPr>
          <w:p>
            <w:pPr>
              <w:widowControl/>
              <w:spacing w:line="240" w:lineRule="auto"/>
              <w:ind w:firstLine="0" w:firstLineChars="0"/>
              <w:jc w:val="center"/>
              <w:rPr>
                <w:rFonts w:hint="default" w:ascii="仿宋_GB2312" w:eastAsia="仿宋_GB2312" w:cs="宋体"/>
                <w:bCs/>
                <w:color w:val="FFFFFF"/>
                <w:kern w:val="0"/>
                <w:sz w:val="16"/>
                <w:szCs w:val="16"/>
                <w:lang w:val="en-US" w:eastAsia="zh-CN"/>
              </w:rPr>
            </w:pPr>
            <w:r>
              <w:rPr>
                <w:rFonts w:hint="eastAsia" w:ascii="仿宋_GB2312" w:eastAsia="仿宋_GB2312" w:cs="宋体"/>
                <w:bCs/>
                <w:color w:val="FFFFFF"/>
                <w:kern w:val="0"/>
                <w:sz w:val="16"/>
                <w:szCs w:val="16"/>
                <w:lang w:val="en-US" w:eastAsia="zh-CN"/>
              </w:rPr>
              <w:t>1-3月</w:t>
            </w:r>
          </w:p>
        </w:tc>
        <w:tc>
          <w:tcPr>
            <w:tcW w:w="850" w:type="dxa"/>
            <w:gridSpan w:val="2"/>
            <w:tcBorders>
              <w:tl2br w:val="nil"/>
              <w:tr2bl w:val="nil"/>
            </w:tcBorders>
            <w:shd w:val="clear" w:color="auto" w:fill="4F81BD"/>
            <w:noWrap/>
            <w:vAlign w:val="top"/>
          </w:tcPr>
          <w:p>
            <w:pPr>
              <w:widowControl/>
              <w:spacing w:line="240" w:lineRule="auto"/>
              <w:ind w:firstLine="0" w:firstLineChars="0"/>
              <w:jc w:val="center"/>
              <w:rPr>
                <w:rFonts w:hint="eastAsia" w:ascii="仿宋_GB2312" w:eastAsia="仿宋_GB2312" w:cs="宋体"/>
                <w:bCs/>
                <w:color w:val="FFFFFF"/>
                <w:kern w:val="0"/>
                <w:sz w:val="16"/>
                <w:szCs w:val="16"/>
                <w:lang w:eastAsia="zh-CN"/>
              </w:rPr>
            </w:pPr>
            <w:r>
              <w:rPr>
                <w:rFonts w:hint="eastAsia" w:ascii="仿宋_GB2312" w:eastAsia="仿宋_GB2312" w:cs="宋体"/>
                <w:bCs/>
                <w:color w:val="FFFFFF"/>
                <w:kern w:val="0"/>
                <w:sz w:val="16"/>
                <w:szCs w:val="16"/>
                <w:lang w:val="en-US" w:eastAsia="zh-CN"/>
              </w:rPr>
              <w:t>4-6月</w:t>
            </w:r>
          </w:p>
        </w:tc>
        <w:tc>
          <w:tcPr>
            <w:tcW w:w="850" w:type="dxa"/>
            <w:gridSpan w:val="2"/>
            <w:tcBorders>
              <w:tl2br w:val="nil"/>
              <w:tr2bl w:val="nil"/>
            </w:tcBorders>
            <w:shd w:val="clear" w:color="auto" w:fill="4F81BD"/>
            <w:noWrap/>
            <w:vAlign w:val="top"/>
          </w:tcPr>
          <w:p>
            <w:pPr>
              <w:widowControl/>
              <w:spacing w:line="240" w:lineRule="auto"/>
              <w:ind w:firstLine="0" w:firstLineChars="0"/>
              <w:jc w:val="center"/>
              <w:rPr>
                <w:rFonts w:hint="default" w:ascii="仿宋_GB2312" w:eastAsia="仿宋_GB2312" w:cs="宋体"/>
                <w:b/>
                <w:bCs/>
                <w:color w:val="FFFFFF"/>
                <w:kern w:val="0"/>
                <w:sz w:val="16"/>
                <w:szCs w:val="16"/>
                <w:lang w:val="en-US" w:eastAsia="zh-CN"/>
              </w:rPr>
            </w:pPr>
            <w:r>
              <w:rPr>
                <w:rFonts w:hint="eastAsia" w:ascii="仿宋_GB2312" w:eastAsia="仿宋_GB2312" w:cs="宋体"/>
                <w:b/>
                <w:bCs/>
                <w:color w:val="FFFFFF"/>
                <w:kern w:val="0"/>
                <w:sz w:val="16"/>
                <w:szCs w:val="16"/>
                <w:lang w:val="en-US" w:eastAsia="zh-CN"/>
              </w:rPr>
              <w:t>6月</w:t>
            </w:r>
          </w:p>
        </w:tc>
        <w:tc>
          <w:tcPr>
            <w:tcW w:w="850" w:type="dxa"/>
            <w:gridSpan w:val="2"/>
            <w:tcBorders>
              <w:tl2br w:val="nil"/>
              <w:tr2bl w:val="nil"/>
            </w:tcBorders>
            <w:shd w:val="clear" w:color="auto" w:fill="4F81BD"/>
            <w:noWrap/>
            <w:vAlign w:val="top"/>
          </w:tcPr>
          <w:p>
            <w:pPr>
              <w:widowControl/>
              <w:spacing w:line="240" w:lineRule="auto"/>
              <w:ind w:firstLine="0" w:firstLineChars="0"/>
              <w:jc w:val="center"/>
              <w:rPr>
                <w:rFonts w:hint="default" w:ascii="仿宋_GB2312" w:eastAsia="仿宋_GB2312" w:cs="宋体"/>
                <w:bCs/>
                <w:color w:val="FFFFFF"/>
                <w:kern w:val="0"/>
                <w:sz w:val="16"/>
                <w:szCs w:val="16"/>
                <w:lang w:val="en-US" w:eastAsia="zh-CN"/>
              </w:rPr>
            </w:pPr>
            <w:r>
              <w:rPr>
                <w:rFonts w:hint="eastAsia" w:ascii="仿宋_GB2312" w:eastAsia="仿宋_GB2312" w:cs="宋体"/>
                <w:bCs/>
                <w:color w:val="FFFFFF"/>
                <w:kern w:val="0"/>
                <w:sz w:val="16"/>
                <w:szCs w:val="16"/>
                <w:lang w:val="en-US" w:eastAsia="zh-CN"/>
              </w:rPr>
              <w:t>第一周</w:t>
            </w:r>
          </w:p>
        </w:tc>
        <w:tc>
          <w:tcPr>
            <w:tcW w:w="850" w:type="dxa"/>
            <w:gridSpan w:val="2"/>
            <w:tcBorders>
              <w:tl2br w:val="nil"/>
              <w:tr2bl w:val="nil"/>
            </w:tcBorders>
            <w:shd w:val="clear" w:color="auto" w:fill="4F81BD"/>
            <w:noWrap/>
            <w:vAlign w:val="top"/>
          </w:tcPr>
          <w:p>
            <w:pPr>
              <w:widowControl/>
              <w:spacing w:line="240" w:lineRule="auto"/>
              <w:ind w:firstLine="0" w:firstLineChars="0"/>
              <w:jc w:val="center"/>
              <w:rPr>
                <w:rFonts w:hint="default" w:ascii="仿宋_GB2312" w:eastAsia="仿宋_GB2312" w:cs="宋体"/>
                <w:bCs/>
                <w:color w:val="FFFFFF"/>
                <w:kern w:val="0"/>
                <w:sz w:val="16"/>
                <w:szCs w:val="16"/>
                <w:lang w:val="en-US" w:eastAsia="zh-CN"/>
              </w:rPr>
            </w:pPr>
            <w:r>
              <w:rPr>
                <w:rFonts w:hint="eastAsia" w:ascii="仿宋_GB2312" w:eastAsia="仿宋_GB2312" w:cs="宋体"/>
                <w:bCs/>
                <w:color w:val="FFFFFF"/>
                <w:kern w:val="0"/>
                <w:sz w:val="16"/>
                <w:szCs w:val="16"/>
                <w:lang w:val="en-US" w:eastAsia="zh-CN"/>
              </w:rPr>
              <w:t>第二周</w:t>
            </w:r>
          </w:p>
        </w:tc>
        <w:tc>
          <w:tcPr>
            <w:tcW w:w="875" w:type="dxa"/>
            <w:gridSpan w:val="2"/>
            <w:tcBorders>
              <w:tl2br w:val="nil"/>
              <w:tr2bl w:val="nil"/>
            </w:tcBorders>
            <w:shd w:val="clear" w:color="auto" w:fill="4F81BD"/>
            <w:noWrap/>
            <w:vAlign w:val="top"/>
          </w:tcPr>
          <w:p>
            <w:pPr>
              <w:widowControl/>
              <w:spacing w:line="240" w:lineRule="auto"/>
              <w:ind w:firstLine="0" w:firstLineChars="0"/>
              <w:jc w:val="center"/>
              <w:rPr>
                <w:rFonts w:hint="eastAsia" w:ascii="仿宋_GB2312" w:eastAsia="仿宋_GB2312" w:cs="宋体"/>
                <w:bCs/>
                <w:color w:val="FFFFFF"/>
                <w:kern w:val="0"/>
                <w:sz w:val="16"/>
                <w:szCs w:val="16"/>
                <w:lang w:val="en-US" w:eastAsia="zh-CN"/>
              </w:rPr>
            </w:pPr>
            <w:r>
              <w:rPr>
                <w:rFonts w:hint="eastAsia" w:ascii="仿宋_GB2312" w:eastAsia="仿宋_GB2312" w:cs="宋体"/>
                <w:bCs/>
                <w:color w:val="FFFFFF"/>
                <w:kern w:val="0"/>
                <w:sz w:val="16"/>
                <w:szCs w:val="16"/>
                <w:lang w:val="en-US" w:eastAsia="zh-CN"/>
              </w:rPr>
              <w:t>第三周</w:t>
            </w:r>
          </w:p>
        </w:tc>
        <w:tc>
          <w:tcPr>
            <w:tcW w:w="831" w:type="dxa"/>
            <w:gridSpan w:val="2"/>
            <w:tcBorders>
              <w:tl2br w:val="nil"/>
              <w:tr2bl w:val="nil"/>
            </w:tcBorders>
            <w:shd w:val="clear" w:color="auto" w:fill="4F81BD"/>
            <w:noWrap/>
            <w:vAlign w:val="top"/>
          </w:tcPr>
          <w:p>
            <w:pPr>
              <w:widowControl/>
              <w:spacing w:line="240" w:lineRule="auto"/>
              <w:ind w:firstLine="0" w:firstLineChars="0"/>
              <w:jc w:val="center"/>
              <w:rPr>
                <w:rFonts w:hint="default" w:ascii="仿宋_GB2312" w:eastAsia="仿宋_GB2312" w:cs="宋体"/>
                <w:bCs/>
                <w:color w:val="FFFFFF"/>
                <w:kern w:val="0"/>
                <w:sz w:val="22"/>
                <w:szCs w:val="22"/>
                <w:lang w:val="en-US" w:eastAsia="zh-CN"/>
              </w:rPr>
            </w:pPr>
            <w:r>
              <w:rPr>
                <w:rFonts w:hint="eastAsia" w:ascii="仿宋_GB2312" w:eastAsia="仿宋_GB2312" w:cs="宋体"/>
                <w:bCs/>
                <w:color w:val="FFFFFF"/>
                <w:kern w:val="0"/>
                <w:sz w:val="16"/>
                <w:szCs w:val="16"/>
                <w:lang w:val="en-US" w:eastAsia="zh-CN"/>
              </w:rPr>
              <w:t>第四周</w:t>
            </w:r>
          </w:p>
        </w:tc>
        <w:tc>
          <w:tcPr>
            <w:tcW w:w="866" w:type="dxa"/>
            <w:vMerge w:val="restart"/>
            <w:tcBorders>
              <w:tl2br w:val="nil"/>
              <w:tr2bl w:val="nil"/>
            </w:tcBorders>
            <w:shd w:val="clear" w:color="auto" w:fill="4F81BD"/>
            <w:noWrap/>
            <w:vAlign w:val="top"/>
          </w:tcPr>
          <w:p>
            <w:pPr>
              <w:widowControl/>
              <w:spacing w:line="240" w:lineRule="auto"/>
              <w:ind w:firstLine="0" w:firstLineChars="0"/>
              <w:jc w:val="center"/>
              <w:rPr>
                <w:rFonts w:hint="eastAsia" w:ascii="仿宋_GB2312" w:eastAsia="仿宋_GB2312" w:cs="宋体"/>
                <w:bCs/>
                <w:color w:val="FFFFFF"/>
                <w:kern w:val="0"/>
                <w:sz w:val="21"/>
                <w:szCs w:val="21"/>
                <w:lang w:val="en-US" w:eastAsia="zh-CN"/>
              </w:rPr>
            </w:pPr>
            <w:r>
              <w:rPr>
                <w:rFonts w:hint="eastAsia" w:ascii="仿宋_GB2312" w:eastAsia="仿宋_GB2312" w:cs="宋体"/>
                <w:bCs/>
                <w:color w:val="FFFFFF"/>
                <w:kern w:val="0"/>
                <w:sz w:val="21"/>
                <w:szCs w:val="21"/>
                <w:lang w:val="en-US" w:eastAsia="zh-CN"/>
              </w:rPr>
              <w:t>1-6月</w:t>
            </w:r>
          </w:p>
          <w:p>
            <w:pPr>
              <w:widowControl/>
              <w:spacing w:line="240" w:lineRule="auto"/>
              <w:ind w:firstLine="0" w:firstLineChars="0"/>
              <w:jc w:val="center"/>
              <w:rPr>
                <w:rFonts w:hint="eastAsia" w:ascii="仿宋_GB2312" w:eastAsia="仿宋_GB2312" w:cs="宋体"/>
                <w:bCs/>
                <w:color w:val="FFFFFF"/>
                <w:kern w:val="0"/>
                <w:sz w:val="21"/>
                <w:szCs w:val="21"/>
              </w:rPr>
            </w:pPr>
            <w:r>
              <w:rPr>
                <w:rFonts w:hint="eastAsia" w:ascii="仿宋_GB2312" w:eastAsia="仿宋_GB2312" w:cs="宋体"/>
                <w:bCs/>
                <w:color w:val="FFFFFF"/>
                <w:kern w:val="0"/>
                <w:sz w:val="21"/>
                <w:szCs w:val="21"/>
              </w:rPr>
              <w:t>结案率</w:t>
            </w:r>
          </w:p>
        </w:tc>
        <w:tc>
          <w:tcPr>
            <w:tcW w:w="946" w:type="dxa"/>
            <w:vMerge w:val="restart"/>
            <w:tcBorders>
              <w:tl2br w:val="nil"/>
              <w:tr2bl w:val="nil"/>
            </w:tcBorders>
            <w:shd w:val="clear" w:color="auto" w:fill="4F81BD"/>
            <w:noWrap/>
            <w:vAlign w:val="top"/>
          </w:tcPr>
          <w:p>
            <w:pPr>
              <w:widowControl/>
              <w:spacing w:line="240" w:lineRule="auto"/>
              <w:ind w:firstLine="0" w:firstLineChars="0"/>
              <w:jc w:val="center"/>
              <w:rPr>
                <w:rFonts w:hint="eastAsia" w:ascii="仿宋_GB2312" w:eastAsia="仿宋_GB2312" w:cs="宋体"/>
                <w:bCs/>
                <w:color w:val="FFFFFF"/>
                <w:kern w:val="0"/>
                <w:sz w:val="21"/>
                <w:szCs w:val="21"/>
                <w:lang w:val="en-US" w:eastAsia="zh-CN"/>
              </w:rPr>
            </w:pPr>
            <w:r>
              <w:rPr>
                <w:rFonts w:hint="eastAsia" w:ascii="仿宋_GB2312" w:eastAsia="仿宋_GB2312" w:cs="宋体"/>
                <w:bCs/>
                <w:color w:val="FFFFFF"/>
                <w:kern w:val="0"/>
                <w:sz w:val="21"/>
                <w:szCs w:val="21"/>
                <w:lang w:val="en-US" w:eastAsia="zh-CN"/>
              </w:rPr>
              <w:t>1-6月</w:t>
            </w:r>
          </w:p>
          <w:p>
            <w:pPr>
              <w:widowControl/>
              <w:spacing w:line="240" w:lineRule="auto"/>
              <w:ind w:firstLine="0" w:firstLineChars="0"/>
              <w:jc w:val="center"/>
              <w:rPr>
                <w:rFonts w:hint="default" w:ascii="仿宋_GB2312" w:eastAsia="仿宋_GB2312" w:cs="宋体"/>
                <w:bCs/>
                <w:color w:val="FFFFFF"/>
                <w:kern w:val="0"/>
                <w:sz w:val="21"/>
                <w:szCs w:val="21"/>
                <w:lang w:val="en-US" w:eastAsia="zh-CN"/>
              </w:rPr>
            </w:pPr>
            <w:r>
              <w:rPr>
                <w:rFonts w:hint="eastAsia" w:ascii="仿宋_GB2312" w:eastAsia="仿宋_GB2312" w:cs="宋体"/>
                <w:bCs/>
                <w:color w:val="FFFFFF"/>
                <w:kern w:val="0"/>
                <w:sz w:val="21"/>
                <w:szCs w:val="21"/>
                <w:lang w:val="en-US" w:eastAsia="zh-CN"/>
              </w:rPr>
              <w:t>结收比</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13" w:hRule="atLeast"/>
        </w:trPr>
        <w:tc>
          <w:tcPr>
            <w:tcW w:w="896" w:type="dxa"/>
            <w:vMerge w:val="continue"/>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val="0"/>
                <w:bCs/>
                <w:color w:val="000000"/>
                <w:kern w:val="0"/>
                <w:sz w:val="28"/>
                <w:szCs w:val="28"/>
              </w:rPr>
            </w:pPr>
          </w:p>
        </w:tc>
        <w:tc>
          <w:tcPr>
            <w:tcW w:w="425" w:type="dxa"/>
            <w:vMerge w:val="continue"/>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val="0"/>
                <w:color w:val="000000"/>
                <w:kern w:val="0"/>
                <w:sz w:val="28"/>
                <w:szCs w:val="28"/>
              </w:rPr>
            </w:pP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color w:val="000000"/>
                <w:kern w:val="0"/>
                <w:sz w:val="21"/>
                <w:szCs w:val="21"/>
                <w:lang w:eastAsia="zh-CN"/>
              </w:rPr>
            </w:pPr>
            <w:r>
              <w:rPr>
                <w:rFonts w:hint="eastAsia" w:ascii="仿宋_GB2312" w:eastAsia="仿宋_GB2312" w:cs="宋体"/>
                <w:color w:val="000000"/>
                <w:kern w:val="0"/>
                <w:sz w:val="21"/>
                <w:szCs w:val="21"/>
                <w:lang w:eastAsia="zh-CN"/>
              </w:rPr>
              <w:t>收</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color w:val="000000"/>
                <w:kern w:val="0"/>
                <w:sz w:val="21"/>
                <w:szCs w:val="21"/>
                <w:lang w:eastAsia="zh-CN"/>
              </w:rPr>
            </w:pPr>
            <w:r>
              <w:rPr>
                <w:rFonts w:hint="eastAsia" w:ascii="仿宋_GB2312" w:eastAsia="仿宋_GB2312" w:cs="宋体"/>
                <w:color w:val="000000"/>
                <w:kern w:val="0"/>
                <w:sz w:val="21"/>
                <w:szCs w:val="21"/>
                <w:lang w:eastAsia="zh-CN"/>
              </w:rPr>
              <w:t>结</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color w:val="000000"/>
                <w:kern w:val="0"/>
                <w:sz w:val="21"/>
                <w:szCs w:val="21"/>
                <w:lang w:eastAsia="zh-CN"/>
              </w:rPr>
            </w:pPr>
            <w:r>
              <w:rPr>
                <w:rFonts w:hint="eastAsia" w:ascii="仿宋_GB2312" w:eastAsia="仿宋_GB2312" w:cs="宋体"/>
                <w:color w:val="000000"/>
                <w:kern w:val="0"/>
                <w:sz w:val="21"/>
                <w:szCs w:val="21"/>
                <w:lang w:eastAsia="zh-CN"/>
              </w:rPr>
              <w:t>收</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color w:val="000000"/>
                <w:kern w:val="0"/>
                <w:sz w:val="21"/>
                <w:szCs w:val="21"/>
                <w:lang w:eastAsia="zh-CN"/>
              </w:rPr>
            </w:pPr>
            <w:r>
              <w:rPr>
                <w:rFonts w:hint="eastAsia" w:ascii="仿宋_GB2312" w:eastAsia="仿宋_GB2312" w:cs="宋体"/>
                <w:color w:val="000000"/>
                <w:kern w:val="0"/>
                <w:sz w:val="21"/>
                <w:szCs w:val="21"/>
                <w:lang w:eastAsia="zh-CN"/>
              </w:rPr>
              <w:t>结</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hAnsi="黑体" w:eastAsia="仿宋_GB2312" w:cs="宋体"/>
                <w:b/>
                <w:bCs/>
                <w:color w:val="000000"/>
                <w:kern w:val="0"/>
                <w:sz w:val="21"/>
                <w:szCs w:val="21"/>
                <w:lang w:val="en-US" w:eastAsia="zh-CN" w:bidi="ar-SA"/>
              </w:rPr>
            </w:pPr>
            <w:r>
              <w:rPr>
                <w:rFonts w:hint="eastAsia" w:ascii="仿宋_GB2312" w:eastAsia="仿宋_GB2312" w:cs="宋体"/>
                <w:b/>
                <w:bCs/>
                <w:color w:val="000000"/>
                <w:kern w:val="0"/>
                <w:sz w:val="21"/>
                <w:szCs w:val="21"/>
                <w:lang w:eastAsia="zh-CN"/>
              </w:rPr>
              <w:t>收</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hAnsi="黑体" w:eastAsia="仿宋_GB2312" w:cs="宋体"/>
                <w:b/>
                <w:bCs/>
                <w:color w:val="000000"/>
                <w:kern w:val="0"/>
                <w:sz w:val="21"/>
                <w:szCs w:val="21"/>
                <w:lang w:val="en-US" w:eastAsia="zh-CN" w:bidi="ar-SA"/>
              </w:rPr>
            </w:pPr>
            <w:r>
              <w:rPr>
                <w:rFonts w:hint="eastAsia" w:ascii="仿宋_GB2312" w:eastAsia="仿宋_GB2312" w:cs="宋体"/>
                <w:b/>
                <w:bCs/>
                <w:color w:val="000000"/>
                <w:kern w:val="0"/>
                <w:sz w:val="21"/>
                <w:szCs w:val="21"/>
                <w:lang w:eastAsia="zh-CN"/>
              </w:rPr>
              <w:t>结</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color w:val="000000"/>
                <w:kern w:val="0"/>
                <w:sz w:val="21"/>
                <w:szCs w:val="21"/>
                <w:lang w:eastAsia="zh-CN"/>
              </w:rPr>
            </w:pPr>
            <w:r>
              <w:rPr>
                <w:rFonts w:hint="eastAsia" w:ascii="仿宋_GB2312" w:eastAsia="仿宋_GB2312" w:cs="宋体"/>
                <w:b/>
                <w:color w:val="000000"/>
                <w:kern w:val="0"/>
                <w:sz w:val="21"/>
                <w:szCs w:val="21"/>
                <w:lang w:eastAsia="zh-CN"/>
              </w:rPr>
              <w:t>收</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color w:val="000000"/>
                <w:kern w:val="0"/>
                <w:sz w:val="21"/>
                <w:szCs w:val="21"/>
                <w:lang w:eastAsia="zh-CN"/>
              </w:rPr>
            </w:pPr>
            <w:r>
              <w:rPr>
                <w:rFonts w:hint="eastAsia" w:ascii="仿宋_GB2312" w:eastAsia="仿宋_GB2312" w:cs="宋体"/>
                <w:b/>
                <w:color w:val="000000"/>
                <w:kern w:val="0"/>
                <w:sz w:val="21"/>
                <w:szCs w:val="21"/>
                <w:lang w:eastAsia="zh-CN"/>
              </w:rPr>
              <w:t>结</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收</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结</w:t>
            </w:r>
          </w:p>
        </w:tc>
        <w:tc>
          <w:tcPr>
            <w:tcW w:w="425"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收</w:t>
            </w:r>
          </w:p>
        </w:tc>
        <w:tc>
          <w:tcPr>
            <w:tcW w:w="450"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结</w:t>
            </w:r>
          </w:p>
        </w:tc>
        <w:tc>
          <w:tcPr>
            <w:tcW w:w="400"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收</w:t>
            </w:r>
          </w:p>
        </w:tc>
        <w:tc>
          <w:tcPr>
            <w:tcW w:w="431" w:type="dxa"/>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bCs/>
                <w:color w:val="000000"/>
                <w:kern w:val="0"/>
                <w:sz w:val="21"/>
                <w:szCs w:val="21"/>
                <w:lang w:eastAsia="zh-CN"/>
              </w:rPr>
            </w:pPr>
            <w:r>
              <w:rPr>
                <w:rFonts w:hint="eastAsia" w:ascii="仿宋_GB2312" w:eastAsia="仿宋_GB2312" w:cs="宋体"/>
                <w:b/>
                <w:bCs/>
                <w:color w:val="000000"/>
                <w:kern w:val="0"/>
                <w:sz w:val="21"/>
                <w:szCs w:val="21"/>
                <w:lang w:eastAsia="zh-CN"/>
              </w:rPr>
              <w:t>结</w:t>
            </w:r>
          </w:p>
        </w:tc>
        <w:tc>
          <w:tcPr>
            <w:tcW w:w="866" w:type="dxa"/>
            <w:vMerge w:val="continue"/>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val="0"/>
                <w:color w:val="000000"/>
                <w:kern w:val="0"/>
                <w:sz w:val="28"/>
                <w:szCs w:val="28"/>
              </w:rPr>
            </w:pPr>
          </w:p>
        </w:tc>
        <w:tc>
          <w:tcPr>
            <w:tcW w:w="946" w:type="dxa"/>
            <w:vMerge w:val="continue"/>
            <w:tcBorders>
              <w:tl2br w:val="nil"/>
              <w:tr2bl w:val="nil"/>
            </w:tcBorders>
            <w:shd w:val="clear" w:color="auto" w:fill="E9EDF4"/>
            <w:noWrap w:val="0"/>
            <w:vAlign w:val="top"/>
          </w:tcPr>
          <w:p>
            <w:pPr>
              <w:widowControl/>
              <w:spacing w:line="240" w:lineRule="auto"/>
              <w:ind w:firstLine="0" w:firstLineChars="0"/>
              <w:jc w:val="center"/>
              <w:rPr>
                <w:rFonts w:hint="eastAsia" w:ascii="仿宋_GB2312" w:eastAsia="仿宋_GB2312" w:cs="宋体"/>
                <w:b w:val="0"/>
                <w:color w:val="000000"/>
                <w:kern w:val="0"/>
                <w:sz w:val="28"/>
                <w:szCs w:val="28"/>
              </w:rPr>
            </w:pP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80" w:hRule="atLeast"/>
        </w:trPr>
        <w:tc>
          <w:tcPr>
            <w:tcW w:w="896"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eastAsia="仿宋_GB2312" w:cs="宋体"/>
                <w:b w:val="0"/>
                <w:bCs/>
                <w:color w:val="000000"/>
                <w:kern w:val="0"/>
                <w:sz w:val="21"/>
                <w:szCs w:val="21"/>
              </w:rPr>
            </w:pPr>
            <w:r>
              <w:rPr>
                <w:rFonts w:hint="eastAsia" w:ascii="仿宋_GB2312" w:eastAsia="仿宋_GB2312" w:cs="宋体"/>
                <w:b w:val="0"/>
                <w:bCs/>
                <w:color w:val="000000"/>
                <w:kern w:val="0"/>
                <w:sz w:val="21"/>
                <w:szCs w:val="21"/>
              </w:rPr>
              <w:t>李长清</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rPr>
              <w:t>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highlight w:val="none"/>
                <w:lang w:val="en-US" w:eastAsia="zh-CN"/>
              </w:rPr>
            </w:pPr>
            <w:r>
              <w:rPr>
                <w:rFonts w:hint="eastAsia" w:ascii="仿宋_GB2312" w:hAnsi="宋体" w:eastAsia="仿宋_GB2312" w:cs="宋体"/>
                <w:b w:val="0"/>
                <w:color w:val="000000"/>
                <w:kern w:val="0"/>
                <w:sz w:val="20"/>
                <w:szCs w:val="20"/>
                <w:highlight w:val="none"/>
                <w:lang w:val="en-US" w:eastAsia="zh-CN"/>
              </w:rPr>
              <w:t>14</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12</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17</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rPr>
              <w:t>7</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rPr>
              <w:t>8</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5</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50"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00"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31"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6</w:t>
            </w:r>
          </w:p>
        </w:tc>
        <w:tc>
          <w:tcPr>
            <w:tcW w:w="866"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lang w:val="en-US" w:eastAsia="zh-CN"/>
              </w:rPr>
              <w:t>96.88</w:t>
            </w:r>
            <w:r>
              <w:rPr>
                <w:rFonts w:hint="eastAsia" w:ascii="仿宋_GB2312" w:hAnsi="宋体" w:eastAsia="仿宋_GB2312" w:cs="宋体"/>
                <w:b w:val="0"/>
                <w:color w:val="000000"/>
                <w:kern w:val="0"/>
                <w:sz w:val="20"/>
                <w:szCs w:val="20"/>
              </w:rPr>
              <w:t>%</w:t>
            </w:r>
          </w:p>
        </w:tc>
        <w:tc>
          <w:tcPr>
            <w:tcW w:w="946"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96.88%</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80" w:hRule="atLeast"/>
        </w:trPr>
        <w:tc>
          <w:tcPr>
            <w:tcW w:w="896"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b w:val="0"/>
                <w:bCs/>
                <w:color w:val="000000"/>
                <w:kern w:val="0"/>
                <w:sz w:val="21"/>
                <w:szCs w:val="21"/>
              </w:rPr>
            </w:pPr>
            <w:r>
              <w:rPr>
                <w:rFonts w:hint="eastAsia" w:ascii="仿宋_GB2312" w:eastAsia="仿宋_GB2312" w:cs="宋体"/>
                <w:b w:val="0"/>
                <w:bCs/>
                <w:color w:val="000000"/>
                <w:kern w:val="0"/>
                <w:sz w:val="21"/>
                <w:szCs w:val="21"/>
              </w:rPr>
              <w:t>包蕴琦</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rPr>
              <w:t>1</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18</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highlight w:val="none"/>
                <w:lang w:val="en-US" w:eastAsia="zh-CN"/>
              </w:rPr>
            </w:pPr>
            <w:r>
              <w:rPr>
                <w:rFonts w:hint="eastAsia" w:ascii="仿宋_GB2312" w:hAnsi="宋体" w:eastAsia="仿宋_GB2312" w:cs="宋体"/>
                <w:b w:val="0"/>
                <w:color w:val="000000"/>
                <w:kern w:val="0"/>
                <w:sz w:val="20"/>
                <w:szCs w:val="20"/>
                <w:highlight w:val="none"/>
                <w:lang w:val="en-US" w:eastAsia="zh-CN"/>
              </w:rPr>
              <w:t>12</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11</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17</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bidi="ar-SA"/>
              </w:rPr>
              <w:t>6</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rPr>
              <w:t>6</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4</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50"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w:t>
            </w:r>
          </w:p>
        </w:tc>
        <w:tc>
          <w:tcPr>
            <w:tcW w:w="400"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31"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5</w:t>
            </w:r>
          </w:p>
        </w:tc>
        <w:tc>
          <w:tcPr>
            <w:tcW w:w="866"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lang w:val="en-US" w:eastAsia="zh-CN"/>
              </w:rPr>
              <w:t>96.67</w:t>
            </w:r>
            <w:r>
              <w:rPr>
                <w:rFonts w:hint="eastAsia" w:ascii="仿宋_GB2312" w:hAnsi="宋体" w:eastAsia="仿宋_GB2312" w:cs="宋体"/>
                <w:b w:val="0"/>
                <w:color w:val="000000"/>
                <w:kern w:val="0"/>
                <w:sz w:val="20"/>
                <w:szCs w:val="20"/>
              </w:rPr>
              <w:t>%</w:t>
            </w:r>
          </w:p>
        </w:tc>
        <w:tc>
          <w:tcPr>
            <w:tcW w:w="946"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100.00%</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80" w:hRule="atLeast"/>
        </w:trPr>
        <w:tc>
          <w:tcPr>
            <w:tcW w:w="896"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eastAsia="仿宋_GB2312" w:cs="宋体"/>
                <w:b w:val="0"/>
                <w:bCs/>
                <w:color w:val="000000"/>
                <w:kern w:val="0"/>
                <w:sz w:val="21"/>
                <w:szCs w:val="21"/>
              </w:rPr>
            </w:pPr>
            <w:r>
              <w:rPr>
                <w:rFonts w:hint="eastAsia" w:ascii="仿宋_GB2312" w:eastAsia="仿宋_GB2312" w:cs="宋体"/>
                <w:b w:val="0"/>
                <w:bCs/>
                <w:color w:val="000000"/>
                <w:kern w:val="0"/>
                <w:sz w:val="21"/>
                <w:szCs w:val="21"/>
              </w:rPr>
              <w:t>侯德顺</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rPr>
              <w:t>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19</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highlight w:val="none"/>
                <w:lang w:val="en-US" w:eastAsia="zh-CN"/>
              </w:rPr>
            </w:pPr>
            <w:r>
              <w:rPr>
                <w:rFonts w:hint="eastAsia" w:ascii="仿宋_GB2312" w:hAnsi="宋体" w:eastAsia="仿宋_GB2312" w:cs="宋体"/>
                <w:b w:val="0"/>
                <w:color w:val="000000"/>
                <w:kern w:val="0"/>
                <w:sz w:val="20"/>
                <w:szCs w:val="20"/>
                <w:highlight w:val="none"/>
                <w:lang w:val="en-US" w:eastAsia="zh-CN"/>
              </w:rPr>
              <w:t>14</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14</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18</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bidi="ar-SA"/>
              </w:rPr>
              <w:t>8</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bidi="ar-SA"/>
              </w:rPr>
              <w:t>8</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5</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25"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50"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00"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w:t>
            </w:r>
          </w:p>
        </w:tc>
        <w:tc>
          <w:tcPr>
            <w:tcW w:w="431" w:type="dxa"/>
            <w:tcBorders>
              <w:tl2br w:val="nil"/>
              <w:tr2bl w:val="nil"/>
            </w:tcBorders>
            <w:shd w:val="clear" w:color="auto" w:fill="FFFFFF"/>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8</w:t>
            </w:r>
          </w:p>
        </w:tc>
        <w:tc>
          <w:tcPr>
            <w:tcW w:w="866"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rPr>
            </w:pPr>
            <w:r>
              <w:rPr>
                <w:rFonts w:hint="eastAsia" w:ascii="仿宋_GB2312" w:hAnsi="宋体" w:eastAsia="仿宋_GB2312" w:cs="宋体"/>
                <w:b w:val="0"/>
                <w:color w:val="000000"/>
                <w:kern w:val="0"/>
                <w:sz w:val="20"/>
                <w:szCs w:val="20"/>
                <w:lang w:val="en-US" w:eastAsia="zh-CN"/>
              </w:rPr>
              <w:t>96.97%</w:t>
            </w:r>
          </w:p>
        </w:tc>
        <w:tc>
          <w:tcPr>
            <w:tcW w:w="946" w:type="dxa"/>
            <w:tcBorders>
              <w:tl2br w:val="nil"/>
              <w:tr2bl w:val="nil"/>
            </w:tcBorders>
            <w:shd w:val="clear" w:color="auto" w:fill="FFFFFF"/>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96.97%</w:t>
            </w:r>
          </w:p>
        </w:tc>
      </w:tr>
      <w:tr>
        <w:tblPrEx>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CellMar>
            <w:top w:w="0" w:type="dxa"/>
            <w:left w:w="108" w:type="dxa"/>
            <w:bottom w:w="0" w:type="dxa"/>
            <w:right w:w="108" w:type="dxa"/>
          </w:tblCellMar>
        </w:tblPrEx>
        <w:trPr>
          <w:trHeight w:val="480" w:hRule="atLeast"/>
        </w:trPr>
        <w:tc>
          <w:tcPr>
            <w:tcW w:w="896"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eastAsia="仿宋_GB2312" w:cs="宋体"/>
                <w:b w:val="0"/>
                <w:bCs/>
                <w:color w:val="000000"/>
                <w:kern w:val="0"/>
                <w:sz w:val="21"/>
                <w:szCs w:val="21"/>
              </w:rPr>
            </w:pPr>
            <w:r>
              <w:rPr>
                <w:rFonts w:hint="eastAsia" w:ascii="仿宋_GB2312" w:eastAsia="仿宋_GB2312" w:cs="宋体"/>
                <w:b w:val="0"/>
                <w:bCs/>
                <w:color w:val="000000"/>
                <w:kern w:val="0"/>
                <w:sz w:val="21"/>
                <w:szCs w:val="21"/>
              </w:rPr>
              <w:t>包娜</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rPr>
              <w:t>0</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16</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highlight w:val="none"/>
                <w:lang w:val="en-US" w:eastAsia="zh-CN"/>
              </w:rPr>
            </w:pPr>
            <w:r>
              <w:rPr>
                <w:rFonts w:hint="eastAsia" w:ascii="仿宋_GB2312" w:hAnsi="宋体" w:eastAsia="仿宋_GB2312" w:cs="宋体"/>
                <w:b w:val="0"/>
                <w:color w:val="000000"/>
                <w:kern w:val="0"/>
                <w:sz w:val="20"/>
                <w:szCs w:val="20"/>
                <w:highlight w:val="none"/>
                <w:lang w:val="en-US" w:eastAsia="zh-CN"/>
              </w:rPr>
              <w:t>12</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17</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20</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bidi="ar-SA"/>
              </w:rPr>
              <w:t>7</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bidi="ar-SA"/>
              </w:rPr>
            </w:pPr>
            <w:r>
              <w:rPr>
                <w:rFonts w:hint="eastAsia" w:ascii="仿宋_GB2312" w:hAnsi="宋体" w:eastAsia="仿宋_GB2312" w:cs="宋体"/>
                <w:b w:val="0"/>
                <w:color w:val="000000"/>
                <w:kern w:val="0"/>
                <w:sz w:val="20"/>
                <w:szCs w:val="20"/>
                <w:lang w:val="en-US" w:eastAsia="zh-CN"/>
              </w:rPr>
              <w:t>8</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5</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1</w:t>
            </w:r>
          </w:p>
        </w:tc>
        <w:tc>
          <w:tcPr>
            <w:tcW w:w="425"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50"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2</w:t>
            </w:r>
          </w:p>
        </w:tc>
        <w:tc>
          <w:tcPr>
            <w:tcW w:w="400"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0</w:t>
            </w:r>
          </w:p>
        </w:tc>
        <w:tc>
          <w:tcPr>
            <w:tcW w:w="431"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4</w:t>
            </w:r>
          </w:p>
        </w:tc>
        <w:tc>
          <w:tcPr>
            <w:tcW w:w="866" w:type="dxa"/>
            <w:tcBorders>
              <w:tl2br w:val="nil"/>
              <w:tr2bl w:val="nil"/>
            </w:tcBorders>
            <w:shd w:val="clear" w:color="auto" w:fill="E9EDF4"/>
            <w:noWrap/>
            <w:vAlign w:val="top"/>
          </w:tcPr>
          <w:p>
            <w:pPr>
              <w:widowControl/>
              <w:spacing w:line="240" w:lineRule="auto"/>
              <w:ind w:firstLine="0" w:firstLineChars="0"/>
              <w:jc w:val="center"/>
              <w:rPr>
                <w:rFonts w:hint="eastAsia" w:ascii="仿宋_GB2312" w:hAnsi="宋体" w:eastAsia="仿宋_GB2312" w:cs="宋体"/>
                <w:b w:val="0"/>
                <w:color w:val="000000"/>
                <w:kern w:val="0"/>
                <w:sz w:val="20"/>
                <w:szCs w:val="20"/>
              </w:rPr>
            </w:pPr>
            <w:r>
              <w:rPr>
                <w:rFonts w:hint="eastAsia" w:ascii="仿宋_GB2312" w:hAnsi="宋体" w:eastAsia="仿宋_GB2312" w:cs="宋体"/>
                <w:b w:val="0"/>
                <w:color w:val="000000"/>
                <w:kern w:val="0"/>
                <w:sz w:val="20"/>
                <w:szCs w:val="20"/>
                <w:lang w:val="en-US" w:eastAsia="zh-CN"/>
              </w:rPr>
              <w:t>96.97</w:t>
            </w:r>
            <w:r>
              <w:rPr>
                <w:rFonts w:hint="eastAsia" w:ascii="仿宋_GB2312" w:hAnsi="宋体" w:eastAsia="仿宋_GB2312" w:cs="宋体"/>
                <w:b w:val="0"/>
                <w:color w:val="000000"/>
                <w:kern w:val="0"/>
                <w:sz w:val="20"/>
                <w:szCs w:val="20"/>
              </w:rPr>
              <w:t>%</w:t>
            </w:r>
          </w:p>
        </w:tc>
        <w:tc>
          <w:tcPr>
            <w:tcW w:w="946" w:type="dxa"/>
            <w:tcBorders>
              <w:tl2br w:val="nil"/>
              <w:tr2bl w:val="nil"/>
            </w:tcBorders>
            <w:shd w:val="clear" w:color="auto" w:fill="E9EDF4"/>
            <w:noWrap/>
            <w:vAlign w:val="top"/>
          </w:tcPr>
          <w:p>
            <w:pPr>
              <w:widowControl/>
              <w:spacing w:line="240" w:lineRule="auto"/>
              <w:ind w:firstLine="0" w:firstLineChars="0"/>
              <w:jc w:val="center"/>
              <w:rPr>
                <w:rFonts w:hint="default" w:ascii="仿宋_GB2312" w:hAnsi="宋体" w:eastAsia="仿宋_GB2312" w:cs="宋体"/>
                <w:b w:val="0"/>
                <w:color w:val="000000"/>
                <w:kern w:val="0"/>
                <w:sz w:val="20"/>
                <w:szCs w:val="20"/>
                <w:lang w:val="en-US" w:eastAsia="zh-CN"/>
              </w:rPr>
            </w:pPr>
            <w:r>
              <w:rPr>
                <w:rFonts w:hint="eastAsia" w:ascii="仿宋_GB2312" w:hAnsi="宋体" w:eastAsia="仿宋_GB2312" w:cs="宋体"/>
                <w:b w:val="0"/>
                <w:color w:val="000000"/>
                <w:kern w:val="0"/>
                <w:sz w:val="20"/>
                <w:szCs w:val="20"/>
                <w:lang w:val="en-US" w:eastAsia="zh-CN"/>
              </w:rPr>
              <w:t>96.97%</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w:t>
      </w:r>
      <w:r>
        <w:rPr>
          <w:rFonts w:hint="eastAsia" w:ascii="黑体" w:eastAsia="黑体" w:cs="黑体"/>
          <w:b w:val="0"/>
          <w:bCs/>
          <w:sz w:val="32"/>
          <w:szCs w:val="32"/>
          <w:lang w:val="en-US" w:eastAsia="zh-CN"/>
        </w:rPr>
        <w:t>6</w:t>
      </w:r>
      <w:r>
        <w:rPr>
          <w:rFonts w:hint="eastAsia" w:ascii="黑体" w:hAnsi="黑体" w:eastAsia="黑体" w:cs="黑体"/>
          <w:b w:val="0"/>
          <w:bCs/>
          <w:sz w:val="32"/>
          <w:szCs w:val="32"/>
          <w:lang w:val="en-US" w:eastAsia="zh-CN"/>
        </w:rPr>
        <w:t>月审判工作特点及问题</w:t>
      </w:r>
    </w:p>
    <w:p>
      <w:pPr>
        <w:ind w:firstLine="64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在2020年上半年全省审判绩效考核中，铁路两级法院以总分5分位列全省第一，但在6月审判质效月通报排名中，两级法院排在直属法院末位。本月7项重点数据总分排名详见下表：</w:t>
      </w:r>
    </w:p>
    <w:p>
      <w:pPr>
        <w:ind w:firstLine="640"/>
        <w:rPr>
          <w:rFonts w:hint="eastAsia" w:ascii="仿宋_GB2312" w:hAnsi="仿宋_GB2312" w:eastAsia="仿宋_GB2312" w:cs="仿宋_GB2312"/>
          <w:b w:val="0"/>
          <w:bCs/>
          <w:sz w:val="32"/>
          <w:szCs w:val="32"/>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8"/>
        <w:gridCol w:w="1512"/>
        <w:gridCol w:w="1988"/>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8" w:type="dxa"/>
            <w:tcBorders>
              <w:top w:val="single" w:color="4F81BD" w:sz="8" w:space="0"/>
              <w:left w:val="single" w:color="4F81BD" w:sz="8" w:space="0"/>
              <w:bottom w:val="single" w:color="4F81BD" w:sz="8" w:space="0"/>
              <w:right w:val="dotted" w:color="auto" w:sz="4" w:space="0"/>
            </w:tcBorders>
            <w:shd w:val="clear" w:color="auto" w:fill="4F81BD"/>
            <w:vAlign w:val="center"/>
          </w:tcPr>
          <w:p>
            <w:pPr>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中院地区</w:t>
            </w:r>
          </w:p>
        </w:tc>
        <w:tc>
          <w:tcPr>
            <w:tcW w:w="1512"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left"/>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总  分</w:t>
            </w:r>
          </w:p>
        </w:tc>
        <w:tc>
          <w:tcPr>
            <w:tcW w:w="1988"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直属院排名</w:t>
            </w:r>
          </w:p>
        </w:tc>
        <w:tc>
          <w:tcPr>
            <w:tcW w:w="2423" w:type="dxa"/>
            <w:tcBorders>
              <w:top w:val="single" w:color="4F81BD" w:sz="8" w:space="0"/>
              <w:left w:val="dotted" w:color="auto" w:sz="4" w:space="0"/>
              <w:bottom w:val="single" w:color="4F81BD" w:sz="8" w:space="0"/>
              <w:right w:val="single" w:color="4F81BD" w:sz="8" w:space="0"/>
            </w:tcBorders>
            <w:shd w:val="clear" w:color="auto" w:fill="4F81BD"/>
            <w:vAlign w:val="center"/>
          </w:tcPr>
          <w:p>
            <w:pPr>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全省排名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8"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长林</w:t>
            </w:r>
          </w:p>
        </w:tc>
        <w:tc>
          <w:tcPr>
            <w:tcW w:w="1512"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92.78</w:t>
            </w:r>
          </w:p>
        </w:tc>
        <w:tc>
          <w:tcPr>
            <w:tcW w:w="1988"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c>
          <w:tcPr>
            <w:tcW w:w="2423"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8"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延林</w:t>
            </w:r>
          </w:p>
        </w:tc>
        <w:tc>
          <w:tcPr>
            <w:tcW w:w="1512"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90.83</w:t>
            </w:r>
          </w:p>
        </w:tc>
        <w:tc>
          <w:tcPr>
            <w:tcW w:w="1988"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c>
          <w:tcPr>
            <w:tcW w:w="2423"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8"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铁路</w:t>
            </w:r>
          </w:p>
        </w:tc>
        <w:tc>
          <w:tcPr>
            <w:tcW w:w="1512"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90.09</w:t>
            </w:r>
          </w:p>
        </w:tc>
        <w:tc>
          <w:tcPr>
            <w:tcW w:w="1988"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c>
          <w:tcPr>
            <w:tcW w:w="2423"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8" w:type="dxa"/>
            <w:tcBorders>
              <w:top w:val="single" w:color="4F81BD" w:sz="8" w:space="0"/>
              <w:left w:val="single" w:color="4F81BD" w:sz="8" w:space="0"/>
              <w:bottom w:val="single" w:color="4F81BD" w:sz="8" w:space="0"/>
              <w:right w:val="dotted" w:color="auto" w:sz="4" w:space="0"/>
            </w:tcBorders>
            <w:shd w:val="clear" w:color="auto" w:fill="FFFF00"/>
            <w:vAlign w:val="center"/>
          </w:tcPr>
          <w:p>
            <w:pPr>
              <w:jc w:val="both"/>
              <w:rPr>
                <w:rFonts w:hint="default" w:ascii="仿宋_GB2312" w:hAnsi="仿宋_GB2312" w:eastAsia="仿宋_GB2312" w:cs="仿宋_GB2312"/>
                <w:b/>
                <w:bCs/>
                <w:color w:val="000000"/>
                <w:sz w:val="28"/>
                <w:szCs w:val="28"/>
                <w:shd w:val="clear" w:color="auto" w:fill="auto"/>
                <w:vertAlign w:val="baseline"/>
                <w:lang w:val="en-US" w:eastAsia="zh-CN"/>
              </w:rPr>
            </w:pPr>
            <w:r>
              <w:rPr>
                <w:rFonts w:hint="eastAsia" w:ascii="仿宋_GB2312" w:hAnsi="仿宋_GB2312" w:eastAsia="仿宋_GB2312" w:cs="仿宋_GB2312"/>
                <w:b/>
                <w:bCs/>
                <w:color w:val="000000"/>
                <w:sz w:val="28"/>
                <w:szCs w:val="28"/>
                <w:shd w:val="clear" w:color="auto" w:fill="auto"/>
                <w:vertAlign w:val="baseline"/>
                <w:lang w:val="en-US" w:eastAsia="zh-CN"/>
              </w:rPr>
              <w:t>吉林中院</w:t>
            </w:r>
          </w:p>
        </w:tc>
        <w:tc>
          <w:tcPr>
            <w:tcW w:w="1512" w:type="dxa"/>
            <w:tcBorders>
              <w:top w:val="single" w:color="4F81BD" w:sz="8" w:space="0"/>
              <w:left w:val="dotted" w:color="auto" w:sz="4" w:space="0"/>
              <w:bottom w:val="single" w:color="4F81BD" w:sz="8" w:space="0"/>
              <w:right w:val="dotted" w:color="auto" w:sz="4" w:space="0"/>
            </w:tcBorders>
            <w:shd w:val="clear" w:color="auto" w:fill="FFFF00"/>
            <w:vAlign w:val="center"/>
          </w:tcPr>
          <w:p>
            <w:pPr>
              <w:ind w:left="0" w:leftChars="0" w:firstLine="281" w:firstLineChars="100"/>
              <w:jc w:val="both"/>
              <w:rPr>
                <w:rFonts w:hint="default" w:ascii="仿宋_GB2312" w:hAnsi="仿宋_GB2312" w:eastAsia="仿宋_GB2312" w:cs="仿宋_GB2312"/>
                <w:color w:val="000000"/>
                <w:sz w:val="28"/>
                <w:szCs w:val="28"/>
                <w:shd w:val="clear" w:color="auto" w:fill="auto"/>
                <w:vertAlign w:val="baseline"/>
                <w:lang w:val="en-US" w:eastAsia="zh-CN"/>
              </w:rPr>
            </w:pPr>
            <w:r>
              <w:rPr>
                <w:rFonts w:hint="eastAsia" w:ascii="仿宋_GB2312" w:hAnsi="仿宋_GB2312" w:eastAsia="仿宋_GB2312" w:cs="仿宋_GB2312"/>
                <w:color w:val="000000"/>
                <w:sz w:val="28"/>
                <w:szCs w:val="28"/>
                <w:shd w:val="clear" w:color="auto" w:fill="auto"/>
                <w:vertAlign w:val="baseline"/>
                <w:lang w:val="en-US" w:eastAsia="zh-CN"/>
              </w:rPr>
              <w:t>87.70</w:t>
            </w:r>
          </w:p>
        </w:tc>
        <w:tc>
          <w:tcPr>
            <w:tcW w:w="1988" w:type="dxa"/>
            <w:tcBorders>
              <w:top w:val="single" w:color="4F81BD" w:sz="8" w:space="0"/>
              <w:left w:val="dotted" w:color="auto" w:sz="4" w:space="0"/>
              <w:bottom w:val="single" w:color="4F81BD" w:sz="8" w:space="0"/>
              <w:right w:val="dotted" w:color="auto" w:sz="4" w:space="0"/>
            </w:tcBorders>
            <w:shd w:val="clear" w:color="auto" w:fill="FFFF00"/>
            <w:vAlign w:val="center"/>
          </w:tcPr>
          <w:p>
            <w:pPr>
              <w:jc w:val="both"/>
              <w:rPr>
                <w:rFonts w:hint="default" w:ascii="仿宋_GB2312" w:hAnsi="仿宋_GB2312" w:eastAsia="仿宋_GB2312" w:cs="仿宋_GB2312"/>
                <w:color w:val="000000"/>
                <w:sz w:val="28"/>
                <w:szCs w:val="28"/>
                <w:shd w:val="clear" w:color="auto" w:fill="auto"/>
                <w:vertAlign w:val="baseline"/>
                <w:lang w:val="en-US" w:eastAsia="zh-CN"/>
              </w:rPr>
            </w:pPr>
            <w:r>
              <w:rPr>
                <w:rFonts w:hint="eastAsia" w:ascii="仿宋_GB2312" w:hAnsi="仿宋_GB2312" w:eastAsia="仿宋_GB2312" w:cs="仿宋_GB2312"/>
                <w:color w:val="000000"/>
                <w:sz w:val="28"/>
                <w:szCs w:val="28"/>
                <w:shd w:val="clear" w:color="auto" w:fill="auto"/>
                <w:vertAlign w:val="baseline"/>
                <w:lang w:val="en-US" w:eastAsia="zh-CN"/>
              </w:rPr>
              <w:t>----</w:t>
            </w:r>
          </w:p>
        </w:tc>
        <w:tc>
          <w:tcPr>
            <w:tcW w:w="2423" w:type="dxa"/>
            <w:tcBorders>
              <w:top w:val="single" w:color="4F81BD" w:sz="8" w:space="0"/>
              <w:left w:val="dotted" w:color="auto" w:sz="4" w:space="0"/>
              <w:bottom w:val="single" w:color="4F81BD" w:sz="8" w:space="0"/>
              <w:right w:val="single" w:color="4F81BD" w:sz="8" w:space="0"/>
            </w:tcBorders>
            <w:shd w:val="clear" w:color="auto" w:fill="FFFF00"/>
            <w:vAlign w:val="center"/>
          </w:tcPr>
          <w:p>
            <w:pPr>
              <w:ind w:left="0" w:leftChars="0" w:firstLine="281" w:firstLineChars="100"/>
              <w:jc w:val="both"/>
              <w:rPr>
                <w:rFonts w:hint="default" w:ascii="仿宋_GB2312" w:hAnsi="仿宋_GB2312" w:eastAsia="仿宋_GB2312" w:cs="仿宋_GB2312"/>
                <w:color w:val="000000"/>
                <w:sz w:val="28"/>
                <w:szCs w:val="28"/>
                <w:shd w:val="clear" w:color="auto" w:fill="auto"/>
                <w:vertAlign w:val="baseline"/>
                <w:lang w:val="en-US" w:eastAsia="zh-CN"/>
              </w:rPr>
            </w:pPr>
            <w:r>
              <w:rPr>
                <w:rFonts w:hint="eastAsia" w:ascii="仿宋_GB2312" w:hAnsi="仿宋_GB2312" w:eastAsia="仿宋_GB2312" w:cs="仿宋_GB2312"/>
                <w:color w:val="000000"/>
                <w:sz w:val="28"/>
                <w:szCs w:val="28"/>
                <w:shd w:val="clear" w:color="auto" w:fill="auto"/>
                <w:vertAlign w:val="baseline"/>
                <w:lang w:val="en-US" w:eastAsia="zh-CN"/>
              </w:rPr>
              <w:t>4（地方第1）</w:t>
            </w:r>
          </w:p>
        </w:tc>
      </w:tr>
    </w:tbl>
    <w:p>
      <w:pPr>
        <w:ind w:firstLine="640"/>
        <w:rPr>
          <w:rFonts w:hint="eastAsia" w:ascii="仿宋_GB2312" w:hAnsi="仿宋_GB2312" w:eastAsia="仿宋_GB2312" w:cs="仿宋_GB2312"/>
          <w:b w:val="0"/>
          <w:bCs/>
          <w:sz w:val="32"/>
          <w:szCs w:val="32"/>
          <w:lang w:val="en-US" w:eastAsia="zh-CN"/>
        </w:rPr>
      </w:pPr>
    </w:p>
    <w:p>
      <w:pPr>
        <w:ind w:firstLine="640"/>
        <w:rPr>
          <w:rFonts w:hint="eastAsia" w:ascii="仿宋_GB2312" w:hAnsi="仿宋_GB2312" w:eastAsia="仿宋_GB2312" w:cs="仿宋_GB2312"/>
          <w:b w:val="0"/>
          <w:bCs/>
          <w:sz w:val="32"/>
          <w:szCs w:val="32"/>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1525"/>
        <w:gridCol w:w="200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4F81BD"/>
            <w:vAlign w:val="center"/>
          </w:tcPr>
          <w:p>
            <w:pPr>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基层地区</w:t>
            </w:r>
          </w:p>
        </w:tc>
        <w:tc>
          <w:tcPr>
            <w:tcW w:w="1525"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总  分</w:t>
            </w:r>
          </w:p>
        </w:tc>
        <w:tc>
          <w:tcPr>
            <w:tcW w:w="2000"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直属院排名</w:t>
            </w:r>
          </w:p>
        </w:tc>
        <w:tc>
          <w:tcPr>
            <w:tcW w:w="2401" w:type="dxa"/>
            <w:tcBorders>
              <w:top w:val="single" w:color="4F81BD" w:sz="8" w:space="0"/>
              <w:left w:val="dotted" w:color="auto" w:sz="4" w:space="0"/>
              <w:bottom w:val="single" w:color="4F81BD" w:sz="8" w:space="0"/>
              <w:right w:val="single" w:color="4F81BD" w:sz="8" w:space="0"/>
            </w:tcBorders>
            <w:shd w:val="clear" w:color="auto" w:fill="4F81BD"/>
            <w:vAlign w:val="center"/>
          </w:tcPr>
          <w:p>
            <w:pPr>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全省排名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92D050"/>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汪清林区</w:t>
            </w:r>
          </w:p>
        </w:tc>
        <w:tc>
          <w:tcPr>
            <w:tcW w:w="1525" w:type="dxa"/>
            <w:tcBorders>
              <w:top w:val="single" w:color="4F81BD" w:sz="8" w:space="0"/>
              <w:left w:val="dotted" w:color="auto" w:sz="4" w:space="0"/>
              <w:bottom w:val="single" w:color="4F81BD" w:sz="8" w:space="0"/>
              <w:right w:val="dotted" w:color="auto" w:sz="4" w:space="0"/>
            </w:tcBorders>
            <w:shd w:val="clear" w:color="auto" w:fill="92D050"/>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92.81</w:t>
            </w:r>
          </w:p>
        </w:tc>
        <w:tc>
          <w:tcPr>
            <w:tcW w:w="2000" w:type="dxa"/>
            <w:tcBorders>
              <w:top w:val="single" w:color="4F81BD" w:sz="8" w:space="0"/>
              <w:left w:val="dotted" w:color="auto" w:sz="4" w:space="0"/>
              <w:bottom w:val="single" w:color="4F81BD" w:sz="8" w:space="0"/>
              <w:right w:val="dotted" w:color="auto" w:sz="4" w:space="0"/>
            </w:tcBorders>
            <w:shd w:val="clear" w:color="auto" w:fill="92D050"/>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7</w:t>
            </w:r>
          </w:p>
        </w:tc>
        <w:tc>
          <w:tcPr>
            <w:tcW w:w="2401" w:type="dxa"/>
            <w:tcBorders>
              <w:top w:val="single" w:color="4F81BD" w:sz="8" w:space="0"/>
              <w:left w:val="dotted" w:color="auto" w:sz="4" w:space="0"/>
              <w:bottom w:val="single" w:color="4F81BD" w:sz="8" w:space="0"/>
              <w:right w:val="single" w:color="4F81BD" w:sz="8" w:space="0"/>
            </w:tcBorders>
            <w:shd w:val="clear" w:color="auto" w:fill="92D050"/>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延边</w:t>
            </w:r>
          </w:p>
        </w:tc>
        <w:tc>
          <w:tcPr>
            <w:tcW w:w="1525"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92.33</w:t>
            </w:r>
          </w:p>
        </w:tc>
        <w:tc>
          <w:tcPr>
            <w:tcW w:w="2000"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8</w:t>
            </w:r>
          </w:p>
        </w:tc>
        <w:tc>
          <w:tcPr>
            <w:tcW w:w="2401"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00"/>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吉林船营</w:t>
            </w:r>
          </w:p>
        </w:tc>
        <w:tc>
          <w:tcPr>
            <w:tcW w:w="1525" w:type="dxa"/>
            <w:tcBorders>
              <w:top w:val="single" w:color="4F81BD" w:sz="8" w:space="0"/>
              <w:left w:val="dotted" w:color="auto" w:sz="4" w:space="0"/>
              <w:bottom w:val="single" w:color="4F81BD" w:sz="8" w:space="0"/>
              <w:right w:val="dotted" w:color="auto" w:sz="4" w:space="0"/>
            </w:tcBorders>
            <w:shd w:val="clear" w:color="auto" w:fill="FFFF00"/>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91.88</w:t>
            </w:r>
          </w:p>
        </w:tc>
        <w:tc>
          <w:tcPr>
            <w:tcW w:w="2000" w:type="dxa"/>
            <w:tcBorders>
              <w:top w:val="single" w:color="4F81BD" w:sz="8" w:space="0"/>
              <w:left w:val="dotted" w:color="auto" w:sz="4" w:space="0"/>
              <w:bottom w:val="single" w:color="4F81BD" w:sz="8" w:space="0"/>
              <w:right w:val="dotted" w:color="auto" w:sz="4" w:space="0"/>
            </w:tcBorders>
            <w:shd w:val="clear" w:color="auto" w:fill="FFFF00"/>
            <w:vAlign w:val="center"/>
          </w:tcPr>
          <w:p>
            <w:pPr>
              <w:ind w:left="0" w:leftChars="0" w:firstLine="562" w:firstLineChars="2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w:t>
            </w:r>
          </w:p>
        </w:tc>
        <w:tc>
          <w:tcPr>
            <w:tcW w:w="2401" w:type="dxa"/>
            <w:tcBorders>
              <w:top w:val="single" w:color="4F81BD" w:sz="8" w:space="0"/>
              <w:left w:val="dotted" w:color="auto" w:sz="4" w:space="0"/>
              <w:bottom w:val="single" w:color="4F81BD" w:sz="8" w:space="0"/>
              <w:right w:val="single" w:color="4F81BD" w:sz="8" w:space="0"/>
            </w:tcBorders>
            <w:shd w:val="clear" w:color="auto" w:fill="FFFF00"/>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9（地方第1）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长春</w:t>
            </w:r>
          </w:p>
        </w:tc>
        <w:tc>
          <w:tcPr>
            <w:tcW w:w="1525"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91.75</w:t>
            </w:r>
          </w:p>
        </w:tc>
        <w:tc>
          <w:tcPr>
            <w:tcW w:w="2000"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w:t>
            </w:r>
          </w:p>
        </w:tc>
        <w:tc>
          <w:tcPr>
            <w:tcW w:w="2401"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白城</w:t>
            </w:r>
          </w:p>
        </w:tc>
        <w:tc>
          <w:tcPr>
            <w:tcW w:w="1525"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90.77</w:t>
            </w:r>
          </w:p>
        </w:tc>
        <w:tc>
          <w:tcPr>
            <w:tcW w:w="2000"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2401"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92D050"/>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敦化林区</w:t>
            </w:r>
          </w:p>
        </w:tc>
        <w:tc>
          <w:tcPr>
            <w:tcW w:w="1525" w:type="dxa"/>
            <w:tcBorders>
              <w:top w:val="single" w:color="4F81BD" w:sz="8" w:space="0"/>
              <w:left w:val="dotted" w:color="auto" w:sz="4" w:space="0"/>
              <w:bottom w:val="single" w:color="4F81BD" w:sz="8" w:space="0"/>
              <w:right w:val="dotted" w:color="auto" w:sz="4" w:space="0"/>
            </w:tcBorders>
            <w:shd w:val="clear" w:color="auto" w:fill="92D050"/>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90.65</w:t>
            </w:r>
          </w:p>
        </w:tc>
        <w:tc>
          <w:tcPr>
            <w:tcW w:w="2000" w:type="dxa"/>
            <w:tcBorders>
              <w:top w:val="single" w:color="4F81BD" w:sz="8" w:space="0"/>
              <w:left w:val="dotted" w:color="auto" w:sz="4" w:space="0"/>
              <w:bottom w:val="single" w:color="4F81BD" w:sz="8" w:space="0"/>
              <w:right w:val="dotted" w:color="auto" w:sz="4" w:space="0"/>
            </w:tcBorders>
            <w:shd w:val="clear" w:color="auto" w:fill="92D050"/>
            <w:vAlign w:val="center"/>
          </w:tcPr>
          <w:p>
            <w:pPr>
              <w:ind w:left="0" w:leftChars="0"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13</w:t>
            </w:r>
          </w:p>
        </w:tc>
        <w:tc>
          <w:tcPr>
            <w:tcW w:w="2401" w:type="dxa"/>
            <w:tcBorders>
              <w:top w:val="single" w:color="4F81BD" w:sz="8" w:space="0"/>
              <w:left w:val="dotted" w:color="auto" w:sz="4" w:space="0"/>
              <w:bottom w:val="single" w:color="4F81BD" w:sz="8" w:space="0"/>
              <w:right w:val="single" w:color="4F81BD" w:sz="8" w:space="0"/>
            </w:tcBorders>
            <w:shd w:val="clear" w:color="auto" w:fill="92D050"/>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通化</w:t>
            </w:r>
          </w:p>
        </w:tc>
        <w:tc>
          <w:tcPr>
            <w:tcW w:w="1525"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90.24</w:t>
            </w:r>
          </w:p>
        </w:tc>
        <w:tc>
          <w:tcPr>
            <w:tcW w:w="2000"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14</w:t>
            </w:r>
          </w:p>
        </w:tc>
        <w:tc>
          <w:tcPr>
            <w:tcW w:w="2401"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吉林</w:t>
            </w:r>
          </w:p>
        </w:tc>
        <w:tc>
          <w:tcPr>
            <w:tcW w:w="1525"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90.15</w:t>
            </w:r>
          </w:p>
        </w:tc>
        <w:tc>
          <w:tcPr>
            <w:tcW w:w="2000" w:type="dxa"/>
            <w:tcBorders>
              <w:top w:val="single" w:color="4F81BD" w:sz="8" w:space="0"/>
              <w:left w:val="dotted" w:color="auto" w:sz="4" w:space="0"/>
              <w:bottom w:val="single" w:color="4F81BD" w:sz="8" w:space="0"/>
              <w:right w:val="dotted" w:color="auto" w:sz="4" w:space="0"/>
            </w:tcBorders>
            <w:shd w:val="clear" w:color="auto" w:fill="FFFFFF"/>
            <w:vAlign w:val="center"/>
          </w:tcPr>
          <w:p>
            <w:pPr>
              <w:ind w:firstLine="843" w:firstLineChars="3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15</w:t>
            </w:r>
          </w:p>
        </w:tc>
        <w:tc>
          <w:tcPr>
            <w:tcW w:w="2401" w:type="dxa"/>
            <w:tcBorders>
              <w:top w:val="single" w:color="4F81BD" w:sz="8" w:space="0"/>
              <w:left w:val="dotted" w:color="auto" w:sz="4" w:space="0"/>
              <w:bottom w:val="single" w:color="4F81BD" w:sz="8" w:space="0"/>
              <w:right w:val="single" w:color="4F81BD" w:sz="8" w:space="0"/>
            </w:tcBorders>
            <w:shd w:val="clear" w:color="auto" w:fill="FFFFFF"/>
            <w:vAlign w:val="center"/>
          </w:tcPr>
          <w:p>
            <w:pPr>
              <w:ind w:firstLine="1124" w:firstLineChars="4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5" w:type="dxa"/>
            <w:tcBorders>
              <w:top w:val="single" w:color="4F81BD" w:sz="8" w:space="0"/>
              <w:left w:val="single" w:color="4F81BD" w:sz="8" w:space="0"/>
              <w:bottom w:val="single" w:color="4F81BD" w:sz="8" w:space="0"/>
              <w:right w:val="dotted" w:color="auto" w:sz="4" w:space="0"/>
            </w:tcBorders>
            <w:shd w:val="clear" w:color="auto" w:fill="FFFF00"/>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松原长岭</w:t>
            </w:r>
          </w:p>
        </w:tc>
        <w:tc>
          <w:tcPr>
            <w:tcW w:w="1525" w:type="dxa"/>
            <w:tcBorders>
              <w:top w:val="single" w:color="4F81BD" w:sz="8" w:space="0"/>
              <w:left w:val="dotted" w:color="auto" w:sz="4" w:space="0"/>
              <w:bottom w:val="single" w:color="4F81BD" w:sz="8" w:space="0"/>
              <w:right w:val="dotted" w:color="auto" w:sz="4" w:space="0"/>
            </w:tcBorders>
            <w:shd w:val="clear" w:color="auto" w:fill="FFFF00"/>
            <w:vAlign w:val="center"/>
          </w:tcPr>
          <w:p>
            <w:pPr>
              <w:ind w:left="0" w:leftChars="0" w:firstLine="562" w:firstLineChars="2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w:t>
            </w:r>
          </w:p>
        </w:tc>
        <w:tc>
          <w:tcPr>
            <w:tcW w:w="2000" w:type="dxa"/>
            <w:tcBorders>
              <w:top w:val="single" w:color="4F81BD" w:sz="8" w:space="0"/>
              <w:left w:val="dotted" w:color="auto" w:sz="4" w:space="0"/>
              <w:bottom w:val="single" w:color="4F81BD" w:sz="8" w:space="0"/>
              <w:right w:val="dotted" w:color="auto" w:sz="4" w:space="0"/>
            </w:tcBorders>
            <w:shd w:val="clear" w:color="auto" w:fill="FFFF00"/>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w:t>
            </w:r>
          </w:p>
        </w:tc>
        <w:tc>
          <w:tcPr>
            <w:tcW w:w="2401" w:type="dxa"/>
            <w:tcBorders>
              <w:top w:val="single" w:color="4F81BD" w:sz="8" w:space="0"/>
              <w:left w:val="dotted" w:color="auto" w:sz="4" w:space="0"/>
              <w:bottom w:val="single" w:color="4F81BD" w:sz="8" w:space="0"/>
              <w:right w:val="single" w:color="4F81BD" w:sz="8" w:space="0"/>
            </w:tcBorders>
            <w:shd w:val="clear" w:color="auto" w:fill="FFFF00"/>
            <w:vAlign w:val="center"/>
          </w:tcPr>
          <w:p>
            <w:pPr>
              <w:ind w:left="0" w:leftChars="0" w:firstLine="281" w:firstLineChars="1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22（地方第7）</w:t>
            </w:r>
          </w:p>
        </w:tc>
      </w:tr>
    </w:tbl>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7项重点通报数据中，结收比、一审案件服判息诉率和调撤率3项指标是影响铁路两级法院排名末位的主要因素。此3项指标得分加和后，长林超我院2.74分，延林超我院2.41分，如排除此三项指标，我两级院将位列直属法院首位。</w:t>
      </w:r>
    </w:p>
    <w:tbl>
      <w:tblPr>
        <w:tblStyle w:val="7"/>
        <w:tblpPr w:leftFromText="180" w:rightFromText="180" w:vertAnchor="text" w:horzAnchor="page" w:tblpX="2066" w:tblpY="194"/>
        <w:tblOverlap w:val="never"/>
        <w:tblW w:w="8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311"/>
        <w:gridCol w:w="1813"/>
        <w:gridCol w:w="162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4" w:type="dxa"/>
            <w:tcBorders>
              <w:top w:val="single" w:color="4F81BD" w:sz="8" w:space="0"/>
              <w:left w:val="single" w:color="4F81BD" w:sz="8"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中院地区</w:t>
            </w:r>
          </w:p>
        </w:tc>
        <w:tc>
          <w:tcPr>
            <w:tcW w:w="1311"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总分</w:t>
            </w:r>
          </w:p>
        </w:tc>
        <w:tc>
          <w:tcPr>
            <w:tcW w:w="1813"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281" w:firstLineChars="10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3项总分</w:t>
            </w:r>
          </w:p>
        </w:tc>
        <w:tc>
          <w:tcPr>
            <w:tcW w:w="1625" w:type="dxa"/>
            <w:tcBorders>
              <w:top w:val="single" w:color="4F81BD" w:sz="8" w:space="0"/>
              <w:left w:val="dotted" w:color="auto" w:sz="4" w:space="0"/>
              <w:bottom w:val="single" w:color="4F81BD" w:sz="8" w:space="0"/>
              <w:right w:val="dotted" w:color="auto" w:sz="4" w:space="0"/>
            </w:tcBorders>
            <w:shd w:val="clear" w:color="auto" w:fill="4F81BD"/>
            <w:vAlign w:val="center"/>
          </w:tcPr>
          <w:p>
            <w:pPr>
              <w:ind w:left="0" w:leftChars="0" w:firstLine="0" w:firstLineChars="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直属院排名</w:t>
            </w:r>
          </w:p>
        </w:tc>
        <w:tc>
          <w:tcPr>
            <w:tcW w:w="1700" w:type="dxa"/>
            <w:tcBorders>
              <w:top w:val="single" w:color="4F81BD" w:sz="8" w:space="0"/>
              <w:left w:val="dotted" w:color="auto" w:sz="4" w:space="0"/>
              <w:bottom w:val="single" w:color="4F81BD" w:sz="8" w:space="0"/>
              <w:right w:val="single" w:color="4F81BD" w:sz="8" w:space="0"/>
            </w:tcBorders>
            <w:shd w:val="clear" w:color="auto" w:fill="4F81BD"/>
            <w:vAlign w:val="center"/>
          </w:tcPr>
          <w:p>
            <w:pPr>
              <w:ind w:left="0" w:leftChars="0" w:firstLine="0" w:firstLineChars="0"/>
              <w:jc w:val="both"/>
              <w:rPr>
                <w:rFonts w:hint="default" w:ascii="仿宋_GB2312" w:hAnsi="仿宋_GB2312" w:eastAsia="仿宋_GB2312" w:cs="仿宋_GB2312"/>
                <w:color w:val="FFFFFF"/>
                <w:sz w:val="28"/>
                <w:szCs w:val="28"/>
                <w:vertAlign w:val="baseline"/>
                <w:lang w:val="en-US" w:eastAsia="zh-CN"/>
              </w:rPr>
            </w:pPr>
            <w:r>
              <w:rPr>
                <w:rFonts w:hint="eastAsia" w:ascii="仿宋_GB2312" w:hAnsi="仿宋_GB2312" w:eastAsia="仿宋_GB2312" w:cs="仿宋_GB2312"/>
                <w:color w:val="FFFFFF"/>
                <w:sz w:val="28"/>
                <w:szCs w:val="28"/>
                <w:vertAlign w:val="baseline"/>
                <w:lang w:val="en-US" w:eastAsia="zh-CN"/>
              </w:rPr>
              <w:t>去除后排名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54" w:type="dxa"/>
            <w:tcBorders>
              <w:top w:val="single" w:color="4F81BD" w:sz="8" w:space="0"/>
              <w:left w:val="single" w:color="4F81BD" w:sz="8"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长林</w:t>
            </w:r>
          </w:p>
        </w:tc>
        <w:tc>
          <w:tcPr>
            <w:tcW w:w="1311"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left"/>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92.78</w:t>
            </w:r>
          </w:p>
        </w:tc>
        <w:tc>
          <w:tcPr>
            <w:tcW w:w="1813"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562" w:firstLineChars="2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21.13</w:t>
            </w:r>
          </w:p>
        </w:tc>
        <w:tc>
          <w:tcPr>
            <w:tcW w:w="1625" w:type="dxa"/>
            <w:tcBorders>
              <w:top w:val="single" w:color="4F81BD" w:sz="8" w:space="0"/>
              <w:left w:val="dotted" w:color="auto" w:sz="4"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c>
          <w:tcPr>
            <w:tcW w:w="1700" w:type="dxa"/>
            <w:tcBorders>
              <w:top w:val="single" w:color="4F81BD" w:sz="8" w:space="0"/>
              <w:left w:val="dotted" w:color="auto" w:sz="4" w:space="0"/>
              <w:bottom w:val="single" w:color="4F81BD" w:sz="8" w:space="0"/>
              <w:right w:val="single" w:color="4F81BD" w:sz="8"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54" w:type="dxa"/>
            <w:tcBorders>
              <w:top w:val="single" w:color="4F81BD" w:sz="8" w:space="0"/>
              <w:left w:val="single" w:color="4F81BD" w:sz="8"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延林</w:t>
            </w:r>
          </w:p>
        </w:tc>
        <w:tc>
          <w:tcPr>
            <w:tcW w:w="1311"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left"/>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90.83</w:t>
            </w:r>
          </w:p>
        </w:tc>
        <w:tc>
          <w:tcPr>
            <w:tcW w:w="1813"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562" w:firstLineChars="2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20.8</w:t>
            </w:r>
          </w:p>
        </w:tc>
        <w:tc>
          <w:tcPr>
            <w:tcW w:w="1625" w:type="dxa"/>
            <w:tcBorders>
              <w:top w:val="single" w:color="4F81BD" w:sz="8" w:space="0"/>
              <w:left w:val="dotted" w:color="auto" w:sz="4"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c>
          <w:tcPr>
            <w:tcW w:w="1700" w:type="dxa"/>
            <w:tcBorders>
              <w:top w:val="single" w:color="4F81BD" w:sz="8" w:space="0"/>
              <w:left w:val="dotted" w:color="auto" w:sz="4" w:space="0"/>
              <w:bottom w:val="single" w:color="4F81BD" w:sz="8" w:space="0"/>
              <w:right w:val="single" w:color="4F81BD" w:sz="8"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54" w:type="dxa"/>
            <w:tcBorders>
              <w:top w:val="single" w:color="4F81BD" w:sz="8" w:space="0"/>
              <w:left w:val="single" w:color="4F81BD" w:sz="8"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铁路</w:t>
            </w:r>
          </w:p>
        </w:tc>
        <w:tc>
          <w:tcPr>
            <w:tcW w:w="1311"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281" w:firstLineChars="100"/>
              <w:jc w:val="left"/>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90.09</w:t>
            </w:r>
          </w:p>
        </w:tc>
        <w:tc>
          <w:tcPr>
            <w:tcW w:w="1813" w:type="dxa"/>
            <w:tcBorders>
              <w:top w:val="single" w:color="4F81BD" w:sz="8" w:space="0"/>
              <w:left w:val="dotted" w:color="auto" w:sz="4" w:space="0"/>
              <w:bottom w:val="single" w:color="4F81BD" w:sz="8" w:space="0"/>
              <w:right w:val="dotted" w:color="auto" w:sz="4" w:space="0"/>
            </w:tcBorders>
            <w:shd w:val="clear" w:color="auto" w:fill="FFFFFF"/>
            <w:vAlign w:val="center"/>
          </w:tcPr>
          <w:p>
            <w:pPr>
              <w:ind w:left="0" w:leftChars="0" w:firstLine="562" w:firstLineChars="200"/>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18.39</w:t>
            </w:r>
          </w:p>
        </w:tc>
        <w:tc>
          <w:tcPr>
            <w:tcW w:w="1625" w:type="dxa"/>
            <w:tcBorders>
              <w:top w:val="single" w:color="4F81BD" w:sz="8" w:space="0"/>
              <w:left w:val="dotted" w:color="auto" w:sz="4" w:space="0"/>
              <w:bottom w:val="single" w:color="4F81BD" w:sz="8" w:space="0"/>
              <w:right w:val="dotted" w:color="auto" w:sz="4"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c>
          <w:tcPr>
            <w:tcW w:w="1700" w:type="dxa"/>
            <w:tcBorders>
              <w:top w:val="single" w:color="4F81BD" w:sz="8" w:space="0"/>
              <w:left w:val="dotted" w:color="auto" w:sz="4" w:space="0"/>
              <w:bottom w:val="single" w:color="4F81BD" w:sz="8" w:space="0"/>
              <w:right w:val="single" w:color="4F81BD" w:sz="8" w:space="0"/>
            </w:tcBorders>
            <w:shd w:val="clear" w:color="auto" w:fill="FFFFFF"/>
            <w:vAlign w:val="center"/>
          </w:tcPr>
          <w:p>
            <w:pPr>
              <w:jc w:val="both"/>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rPr>
          <w:rFonts w:hint="eastAsia" w:ascii="楷体" w:hAnsi="楷体" w:eastAsia="楷体" w:cs="楷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（一）结案效率较高，均衡结案受影响</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两级法院1-6月结案率位列全省首位，</w:t>
      </w:r>
      <w:r>
        <w:rPr>
          <w:rFonts w:hint="eastAsia" w:ascii="仿宋_GB2312" w:hAnsi="仿宋_GB2312" w:eastAsia="仿宋_GB2312" w:cs="仿宋_GB2312"/>
          <w:b w:val="0"/>
          <w:bCs/>
          <w:sz w:val="32"/>
          <w:szCs w:val="32"/>
          <w:lang w:val="en-US" w:eastAsia="zh-CN"/>
        </w:rPr>
        <w:t>超长林1.07个百分点，超延林2.47个百分点，超全省均值8.07个百分点，上半年</w:t>
      </w:r>
      <w:r>
        <w:rPr>
          <w:rFonts w:hint="eastAsia" w:ascii="仿宋_GB2312" w:hAnsi="仿宋_GB2312" w:eastAsia="仿宋_GB2312" w:cs="仿宋_GB2312"/>
          <w:b w:val="0"/>
          <w:bCs w:val="0"/>
          <w:sz w:val="32"/>
          <w:szCs w:val="32"/>
          <w:lang w:val="en-US" w:eastAsia="zh-CN"/>
        </w:rPr>
        <w:t>该项指标始终位于全省法院前列，但不足以弥补其他指标的劣势。</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6月全省法院开展旧存案件清理工作，地方法院所结案件中有一部分为2019年旧存案件，因此全省结收比指标普遍较高，两级法院及中院结收比排位较为靠后。由于铁路两级旧存案件较少，</w:t>
      </w:r>
      <w:r>
        <w:rPr>
          <w:rFonts w:hint="eastAsia" w:ascii="仿宋_GB2312" w:hAnsi="仿宋_GB2312" w:eastAsia="仿宋_GB2312" w:cs="仿宋_GB2312"/>
          <w:b w:val="0"/>
          <w:bCs/>
          <w:sz w:val="32"/>
          <w:szCs w:val="32"/>
          <w:lang w:val="en-US" w:eastAsia="zh-CN"/>
        </w:rPr>
        <w:t>不足受案总数的2%（16件），结收比指标几乎没有进一步提升的可能。从两级法院16件旧存案件的现实情况来看，如果全年受理案件超过1600件，即使全部结案也无法达到101%的全年指标要求。</w:t>
      </w:r>
      <w:r>
        <w:rPr>
          <w:rFonts w:hint="eastAsia" w:ascii="仿宋_GB2312" w:hAnsi="仿宋_GB2312" w:eastAsia="仿宋_GB2312" w:cs="仿宋_GB2312"/>
          <w:b w:val="0"/>
          <w:bCs w:val="0"/>
          <w:sz w:val="32"/>
          <w:szCs w:val="32"/>
          <w:lang w:val="en-US" w:eastAsia="zh-CN"/>
        </w:rPr>
        <w:t>为在月通报结案率指标上争取优势，并综合考虑案件审判周期，下半年势必出现月初大批收案，月末集中结案现象，距达到预想的周均衡结案存在一定差距。</w:t>
      </w:r>
    </w:p>
    <w:p>
      <w:pPr>
        <w:ind w:firstLine="0" w:firstLineChars="0"/>
        <w:jc w:val="center"/>
        <w:rPr>
          <w:rFonts w:hint="eastAsia" w:ascii="黑体" w:eastAsia="黑体"/>
          <w:b w:val="0"/>
        </w:rPr>
      </w:pPr>
      <w:r>
        <w:rPr>
          <w:rFonts w:hint="eastAsia" w:ascii="黑体" w:eastAsia="黑体"/>
          <w:b w:val="0"/>
        </w:rPr>
        <w:t>两级法院诉讼案件收、结详表</w:t>
      </w:r>
    </w:p>
    <w:tbl>
      <w:tblPr>
        <w:tblStyle w:val="6"/>
        <w:tblW w:w="9198" w:type="dxa"/>
        <w:tblInd w:w="95" w:type="dxa"/>
        <w:shd w:val="clear" w:color="auto" w:fill="auto"/>
        <w:tblLayout w:type="fixed"/>
        <w:tblCellMar>
          <w:top w:w="0" w:type="dxa"/>
          <w:left w:w="108" w:type="dxa"/>
          <w:bottom w:w="0" w:type="dxa"/>
          <w:right w:w="108" w:type="dxa"/>
        </w:tblCellMar>
      </w:tblPr>
      <w:tblGrid>
        <w:gridCol w:w="1478"/>
        <w:gridCol w:w="965"/>
        <w:gridCol w:w="965"/>
        <w:gridCol w:w="965"/>
        <w:gridCol w:w="965"/>
        <w:gridCol w:w="965"/>
        <w:gridCol w:w="965"/>
        <w:gridCol w:w="965"/>
        <w:gridCol w:w="965"/>
      </w:tblGrid>
      <w:tr>
        <w:tblPrEx>
          <w:tblCellMar>
            <w:top w:w="0" w:type="dxa"/>
            <w:left w:w="108" w:type="dxa"/>
            <w:bottom w:w="0" w:type="dxa"/>
            <w:right w:w="108" w:type="dxa"/>
          </w:tblCellMar>
        </w:tblPrEx>
        <w:trPr>
          <w:trHeight w:val="428" w:hRule="atLeast"/>
        </w:trPr>
        <w:tc>
          <w:tcPr>
            <w:tcW w:w="1478" w:type="dxa"/>
            <w:vMerge w:val="restart"/>
            <w:tcBorders>
              <w:top w:val="single" w:color="4BACC6" w:sz="8" w:space="0"/>
              <w:left w:val="single" w:color="4BACC6" w:sz="8" w:space="0"/>
              <w:bottom w:val="single" w:color="FFFFFF" w:sz="18" w:space="0"/>
              <w:right w:val="single" w:color="4BACC6" w:sz="8" w:space="0"/>
            </w:tcBorders>
            <w:shd w:val="clear" w:color="auto" w:fill="4BACC6"/>
            <w:noWrap w:val="0"/>
            <w:vAlign w:val="center"/>
          </w:tcPr>
          <w:p>
            <w:pPr>
              <w:widowControl/>
              <w:spacing w:line="240" w:lineRule="auto"/>
              <w:ind w:firstLine="0" w:firstLineChars="0"/>
              <w:rPr>
                <w:rFonts w:ascii="仿宋_GB2312" w:hAnsi="宋体" w:eastAsia="仿宋_GB2312" w:cs="宋体"/>
                <w:bCs/>
                <w:color w:val="000000"/>
                <w:kern w:val="0"/>
              </w:rPr>
            </w:pPr>
          </w:p>
        </w:tc>
        <w:tc>
          <w:tcPr>
            <w:tcW w:w="1930" w:type="dxa"/>
            <w:gridSpan w:val="2"/>
            <w:tcBorders>
              <w:top w:val="single" w:color="4BACC6" w:sz="8" w:space="0"/>
              <w:left w:val="single" w:color="4BACC6" w:sz="8" w:space="0"/>
              <w:bottom w:val="single" w:color="FFFFFF" w:sz="18" w:space="0"/>
              <w:right w:val="single" w:color="4BACC6" w:sz="8" w:space="0"/>
            </w:tcBorders>
            <w:shd w:val="clear" w:color="auto" w:fill="4BACC6"/>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6.1-6.7</w:t>
            </w:r>
          </w:p>
        </w:tc>
        <w:tc>
          <w:tcPr>
            <w:tcW w:w="1930" w:type="dxa"/>
            <w:gridSpan w:val="2"/>
            <w:tcBorders>
              <w:top w:val="single" w:color="4BACC6" w:sz="8" w:space="0"/>
              <w:left w:val="single" w:color="4BACC6" w:sz="8" w:space="0"/>
              <w:bottom w:val="single" w:color="FFFFFF" w:sz="18" w:space="0"/>
              <w:right w:val="single" w:color="4BACC6" w:sz="8" w:space="0"/>
            </w:tcBorders>
            <w:shd w:val="clear" w:color="auto" w:fill="4BACC6"/>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6.8-6.14</w:t>
            </w:r>
          </w:p>
        </w:tc>
        <w:tc>
          <w:tcPr>
            <w:tcW w:w="1930" w:type="dxa"/>
            <w:gridSpan w:val="2"/>
            <w:tcBorders>
              <w:top w:val="single" w:color="4BACC6" w:sz="8" w:space="0"/>
              <w:left w:val="single" w:color="4BACC6" w:sz="8" w:space="0"/>
              <w:bottom w:val="single" w:color="FFFFFF" w:sz="18" w:space="0"/>
              <w:right w:val="single" w:color="4BACC6" w:sz="8" w:space="0"/>
            </w:tcBorders>
            <w:shd w:val="clear" w:color="auto" w:fill="4BACC6"/>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6.15-6.21</w:t>
            </w:r>
          </w:p>
        </w:tc>
        <w:tc>
          <w:tcPr>
            <w:tcW w:w="1930" w:type="dxa"/>
            <w:gridSpan w:val="2"/>
            <w:tcBorders>
              <w:top w:val="single" w:color="4BACC6" w:sz="8" w:space="0"/>
              <w:left w:val="single" w:color="4BACC6" w:sz="8" w:space="0"/>
              <w:bottom w:val="single" w:color="FFFFFF" w:sz="18" w:space="0"/>
              <w:right w:val="single" w:color="4BACC6" w:sz="8" w:space="0"/>
            </w:tcBorders>
            <w:shd w:val="clear" w:color="auto" w:fill="4BACC6"/>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6.22-6.30</w:t>
            </w:r>
          </w:p>
        </w:tc>
      </w:tr>
      <w:tr>
        <w:tblPrEx>
          <w:tblCellMar>
            <w:top w:w="0" w:type="dxa"/>
            <w:left w:w="108" w:type="dxa"/>
            <w:bottom w:w="0" w:type="dxa"/>
            <w:right w:w="108" w:type="dxa"/>
          </w:tblCellMar>
        </w:tblPrEx>
        <w:trPr>
          <w:trHeight w:val="233" w:hRule="atLeast"/>
        </w:trPr>
        <w:tc>
          <w:tcPr>
            <w:tcW w:w="1478" w:type="dxa"/>
            <w:vMerge w:val="continue"/>
            <w:tcBorders>
              <w:top w:val="single" w:color="FFFFFF" w:sz="18" w:space="0"/>
              <w:left w:val="single" w:color="4BACC6" w:sz="8" w:space="0"/>
              <w:bottom w:val="single" w:color="4BACC6" w:sz="8" w:space="0"/>
              <w:right w:val="single" w:color="4BACC6" w:sz="8" w:space="0"/>
            </w:tcBorders>
            <w:shd w:val="clear" w:color="auto" w:fill="B7DDE8"/>
            <w:noWrap w:val="0"/>
            <w:vAlign w:val="center"/>
          </w:tcPr>
          <w:p>
            <w:pPr>
              <w:widowControl/>
              <w:spacing w:line="240" w:lineRule="auto"/>
              <w:ind w:firstLine="0" w:firstLineChars="0"/>
              <w:rPr>
                <w:rFonts w:ascii="仿宋_GB2312" w:hAnsi="宋体" w:eastAsia="仿宋_GB2312" w:cs="宋体"/>
                <w:bCs/>
                <w:color w:val="000000"/>
                <w:kern w:val="0"/>
              </w:rPr>
            </w:pP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FFFFFF" w:sz="1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r>
      <w:tr>
        <w:tblPrEx>
          <w:tblCellMar>
            <w:top w:w="0" w:type="dxa"/>
            <w:left w:w="108" w:type="dxa"/>
            <w:bottom w:w="0" w:type="dxa"/>
            <w:right w:w="108" w:type="dxa"/>
          </w:tblCellMar>
        </w:tblPrEx>
        <w:trPr>
          <w:trHeight w:val="185" w:hRule="atLeast"/>
        </w:trPr>
        <w:tc>
          <w:tcPr>
            <w:tcW w:w="1478"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中院</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bCs/>
                <w:color w:val="000000"/>
                <w:kern w:val="0"/>
                <w:highlight w:val="yellow"/>
                <w:lang w:val="en-US" w:eastAsia="zh-CN"/>
              </w:rPr>
              <w:t>21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10</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red"/>
                <w:lang w:val="en-US" w:eastAsia="zh-CN"/>
              </w:rPr>
              <w:t>24</w:t>
            </w:r>
          </w:p>
        </w:tc>
      </w:tr>
      <w:tr>
        <w:tblPrEx>
          <w:tblCellMar>
            <w:top w:w="0" w:type="dxa"/>
            <w:left w:w="108" w:type="dxa"/>
            <w:bottom w:w="0" w:type="dxa"/>
            <w:right w:w="108" w:type="dxa"/>
          </w:tblCellMar>
        </w:tblPrEx>
        <w:trPr>
          <w:trHeight w:val="185" w:hRule="atLeast"/>
        </w:trPr>
        <w:tc>
          <w:tcPr>
            <w:tcW w:w="1478"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长春</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yellow"/>
                <w:lang w:val="en-US" w:eastAsia="zh-CN"/>
              </w:rPr>
              <w:t>12</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none"/>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rPr>
            </w:pPr>
            <w:r>
              <w:rPr>
                <w:rFonts w:hint="eastAsia" w:ascii="仿宋_GB2312" w:hAnsi="宋体" w:eastAsia="仿宋_GB2312" w:cs="宋体"/>
                <w:b w:val="0"/>
                <w:color w:val="000000"/>
                <w:kern w:val="0"/>
                <w:highlight w:val="none"/>
                <w:lang w:val="en-US" w:eastAsia="zh-CN"/>
              </w:rPr>
              <w:t>10</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red"/>
                <w:lang w:val="en-US" w:eastAsia="zh-CN"/>
              </w:rPr>
              <w:t>25</w:t>
            </w:r>
          </w:p>
        </w:tc>
      </w:tr>
      <w:tr>
        <w:tblPrEx>
          <w:tblCellMar>
            <w:top w:w="0" w:type="dxa"/>
            <w:left w:w="108" w:type="dxa"/>
            <w:bottom w:w="0" w:type="dxa"/>
            <w:right w:w="108" w:type="dxa"/>
          </w:tblCellMar>
        </w:tblPrEx>
        <w:trPr>
          <w:trHeight w:val="452" w:hRule="atLeast"/>
        </w:trPr>
        <w:tc>
          <w:tcPr>
            <w:tcW w:w="1478"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吉林</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none"/>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yellow"/>
                <w:lang w:val="en-US" w:eastAsia="zh-CN"/>
              </w:rPr>
              <w:t>12</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highlight w:val="yellow"/>
                <w:lang w:val="en-US" w:eastAsia="zh-CN"/>
              </w:rPr>
            </w:pPr>
            <w:r>
              <w:rPr>
                <w:rFonts w:hint="eastAsia" w:ascii="仿宋_GB2312" w:hAnsi="宋体" w:eastAsia="仿宋_GB2312" w:cs="宋体"/>
                <w:b w:val="0"/>
                <w:color w:val="000000"/>
                <w:kern w:val="0"/>
                <w:highlight w:val="red"/>
                <w:lang w:val="en-US" w:eastAsia="zh-CN"/>
              </w:rPr>
              <w:t>11</w:t>
            </w:r>
          </w:p>
        </w:tc>
      </w:tr>
      <w:tr>
        <w:tblPrEx>
          <w:tblCellMar>
            <w:top w:w="0" w:type="dxa"/>
            <w:left w:w="108" w:type="dxa"/>
            <w:bottom w:w="0" w:type="dxa"/>
            <w:right w:w="108" w:type="dxa"/>
          </w:tblCellMar>
        </w:tblPrEx>
        <w:trPr>
          <w:trHeight w:val="179" w:hRule="atLeast"/>
        </w:trPr>
        <w:tc>
          <w:tcPr>
            <w:tcW w:w="1478"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通化</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yellow"/>
                <w:lang w:val="en-US" w:eastAsia="zh-CN"/>
              </w:rPr>
              <w:t>10</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highlight w:val="none"/>
                <w:lang w:eastAsia="zh-CN"/>
              </w:rPr>
            </w:pPr>
            <w:r>
              <w:rPr>
                <w:rFonts w:hint="eastAsia" w:ascii="仿宋_GB2312" w:hAnsi="宋体" w:eastAsia="仿宋_GB2312" w:cs="宋体"/>
                <w:b w:val="0"/>
                <w:color w:val="000000"/>
                <w:kern w:val="0"/>
                <w:highlight w:val="none"/>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5</w:t>
            </w:r>
          </w:p>
        </w:tc>
      </w:tr>
      <w:tr>
        <w:tblPrEx>
          <w:tblCellMar>
            <w:top w:w="0" w:type="dxa"/>
            <w:left w:w="108" w:type="dxa"/>
            <w:bottom w:w="0" w:type="dxa"/>
            <w:right w:w="108" w:type="dxa"/>
          </w:tblCellMar>
        </w:tblPrEx>
        <w:trPr>
          <w:trHeight w:val="179" w:hRule="atLeast"/>
        </w:trPr>
        <w:tc>
          <w:tcPr>
            <w:tcW w:w="1478"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白城</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yellow"/>
                <w:lang w:val="en-US" w:eastAsia="zh-CN"/>
              </w:rPr>
              <w:t>10</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red"/>
                <w:lang w:val="en-US" w:eastAsia="zh-CN"/>
              </w:rPr>
              <w:t>11</w:t>
            </w:r>
          </w:p>
        </w:tc>
      </w:tr>
      <w:tr>
        <w:tblPrEx>
          <w:tblCellMar>
            <w:top w:w="0" w:type="dxa"/>
            <w:left w:w="108" w:type="dxa"/>
            <w:bottom w:w="0" w:type="dxa"/>
            <w:right w:w="108" w:type="dxa"/>
          </w:tblCellMar>
        </w:tblPrEx>
        <w:trPr>
          <w:trHeight w:val="185" w:hRule="atLeast"/>
        </w:trPr>
        <w:tc>
          <w:tcPr>
            <w:tcW w:w="1478"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延边</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yellow"/>
                <w:lang w:val="en-US" w:eastAsia="zh-CN"/>
              </w:rPr>
              <w:t>10</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12</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13</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w:t>
            </w:r>
          </w:p>
        </w:tc>
        <w:tc>
          <w:tcPr>
            <w:tcW w:w="965" w:type="dxa"/>
            <w:tcBorders>
              <w:top w:val="single" w:color="4BACC6" w:sz="8" w:space="0"/>
              <w:left w:val="single" w:color="4BACC6" w:sz="8" w:space="0"/>
              <w:bottom w:val="single" w:color="4BACC6" w:sz="8" w:space="0"/>
              <w:right w:val="single" w:color="4BACC6" w:sz="8" w:space="0"/>
            </w:tcBorders>
            <w:shd w:val="clear" w:color="auto" w:fill="B7DDE8"/>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321" w:firstLineChars="100"/>
        <w:jc w:val="both"/>
        <w:textAlignment w:val="auto"/>
        <w:rPr>
          <w:rFonts w:hint="eastAsia" w:ascii="楷体" w:hAnsi="楷体" w:eastAsia="楷体" w:cs="楷体"/>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sz w:val="32"/>
          <w:szCs w:val="32"/>
          <w:u w:val="none"/>
          <w:lang w:val="en-US" w:eastAsia="zh-CN"/>
        </w:rPr>
      </w:pPr>
      <w:r>
        <w:rPr>
          <w:rFonts w:hint="eastAsia" w:ascii="楷体" w:hAnsi="楷体" w:eastAsia="楷体" w:cs="楷体"/>
          <w:b/>
          <w:bCs/>
          <w:sz w:val="32"/>
          <w:szCs w:val="32"/>
          <w:u w:val="none"/>
          <w:lang w:val="en-US" w:eastAsia="zh-CN"/>
        </w:rPr>
        <w:t>（二）申诉率统计口径对两级法院指标值产生一定影响</w:t>
      </w:r>
    </w:p>
    <w:p>
      <w:pPr>
        <w:numPr>
          <w:ilvl w:val="0"/>
          <w:numId w:val="0"/>
        </w:numPr>
        <w:ind w:firstLine="640" w:firstLineChars="20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经调研，生效案件申请再审申诉率指标（以下简称申诉率）中的行政案件生效案件数包含部分非诉执行案件及中院一审的行政案件，铁路两级法院并无此类案件，因此在申诉率方面地方法院低于铁路两级法院数值。</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lang w:val="en-US" w:eastAsia="zh-CN"/>
        </w:rPr>
        <w:t>1-6月铁路两级申诉率为5.25%（全年考核指标为2.5%），高于全省均值（3.37%）1.88个百分点。</w:t>
      </w:r>
      <w:r>
        <w:rPr>
          <w:rFonts w:hint="default" w:ascii="仿宋_GB2312" w:hAnsi="仿宋_GB2312" w:eastAsia="仿宋_GB2312" w:cs="仿宋_GB2312"/>
          <w:b w:val="0"/>
          <w:bCs/>
          <w:sz w:val="32"/>
          <w:szCs w:val="32"/>
          <w:lang w:val="en-US" w:eastAsia="zh-CN"/>
        </w:rPr>
        <w:t>但从实际情况来看，铁路两级行政案件申诉率为</w:t>
      </w:r>
      <w:r>
        <w:rPr>
          <w:rFonts w:hint="eastAsia" w:ascii="仿宋_GB2312" w:hAnsi="仿宋_GB2312" w:eastAsia="仿宋_GB2312" w:cs="仿宋_GB2312"/>
          <w:b w:val="0"/>
          <w:bCs/>
          <w:sz w:val="32"/>
          <w:szCs w:val="32"/>
          <w:lang w:val="en-US" w:eastAsia="zh-CN"/>
        </w:rPr>
        <w:t>7.49%</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低于</w:t>
      </w:r>
      <w:r>
        <w:rPr>
          <w:rFonts w:hint="default" w:ascii="仿宋_GB2312" w:hAnsi="仿宋_GB2312" w:eastAsia="仿宋_GB2312" w:cs="仿宋_GB2312"/>
          <w:b w:val="0"/>
          <w:bCs/>
          <w:sz w:val="32"/>
          <w:szCs w:val="32"/>
          <w:lang w:val="en-US" w:eastAsia="zh-CN"/>
        </w:rPr>
        <w:t>全省</w:t>
      </w:r>
      <w:r>
        <w:rPr>
          <w:rFonts w:hint="eastAsia" w:ascii="仿宋_GB2312" w:hAnsi="仿宋_GB2312" w:eastAsia="仿宋_GB2312" w:cs="仿宋_GB2312"/>
          <w:b w:val="0"/>
          <w:bCs/>
          <w:sz w:val="32"/>
          <w:szCs w:val="32"/>
          <w:lang w:val="en-US" w:eastAsia="zh-CN"/>
        </w:rPr>
        <w:t>均值</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18.4%</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10.91</w:t>
      </w:r>
      <w:r>
        <w:rPr>
          <w:rFonts w:hint="default" w:ascii="仿宋_GB2312" w:hAnsi="仿宋_GB2312" w:eastAsia="仿宋_GB2312" w:cs="仿宋_GB2312"/>
          <w:b w:val="0"/>
          <w:bCs/>
          <w:sz w:val="32"/>
          <w:szCs w:val="32"/>
          <w:lang w:val="en-US" w:eastAsia="zh-CN"/>
        </w:rPr>
        <w:t>个百分点</w:t>
      </w:r>
      <w:r>
        <w:rPr>
          <w:rFonts w:hint="eastAsia" w:ascii="仿宋_GB2312" w:hAnsi="仿宋_GB2312" w:eastAsia="仿宋_GB2312" w:cs="仿宋_GB2312"/>
          <w:b w:val="0"/>
          <w:bCs/>
          <w:sz w:val="32"/>
          <w:szCs w:val="32"/>
          <w:lang w:val="en-US" w:eastAsia="zh-CN"/>
        </w:rPr>
        <w:t>，仅高于白山地区（7.14%）；</w:t>
      </w:r>
      <w:r>
        <w:rPr>
          <w:rFonts w:hint="default" w:ascii="仿宋_GB2312" w:hAnsi="仿宋_GB2312" w:eastAsia="仿宋_GB2312" w:cs="仿宋_GB2312"/>
          <w:b w:val="0"/>
          <w:bCs/>
          <w:sz w:val="32"/>
          <w:szCs w:val="32"/>
          <w:lang w:val="en-US" w:eastAsia="zh-CN"/>
        </w:rPr>
        <w:t>民事案件申诉率</w:t>
      </w:r>
      <w:r>
        <w:rPr>
          <w:rFonts w:hint="eastAsia" w:ascii="仿宋_GB2312" w:hAnsi="仿宋_GB2312" w:eastAsia="仿宋_GB2312" w:cs="仿宋_GB2312"/>
          <w:b w:val="0"/>
          <w:bCs/>
          <w:sz w:val="32"/>
          <w:szCs w:val="32"/>
          <w:lang w:val="en-US" w:eastAsia="zh-CN"/>
        </w:rPr>
        <w:t>为2.42%</w:t>
      </w:r>
      <w:r>
        <w:rPr>
          <w:rFonts w:hint="default" w:ascii="仿宋_GB2312" w:hAnsi="仿宋_GB2312" w:eastAsia="仿宋_GB2312" w:cs="仿宋_GB2312"/>
          <w:b w:val="0"/>
          <w:bCs/>
          <w:sz w:val="32"/>
          <w:szCs w:val="32"/>
          <w:lang w:val="en-US" w:eastAsia="zh-CN"/>
        </w:rPr>
        <w:t>，超全省</w:t>
      </w:r>
      <w:r>
        <w:rPr>
          <w:rFonts w:hint="eastAsia" w:ascii="仿宋_GB2312" w:hAnsi="仿宋_GB2312" w:eastAsia="仿宋_GB2312" w:cs="仿宋_GB2312"/>
          <w:b w:val="0"/>
          <w:bCs/>
          <w:sz w:val="32"/>
          <w:szCs w:val="32"/>
          <w:lang w:val="en-US" w:eastAsia="zh-CN"/>
        </w:rPr>
        <w:t>均值</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3.08%</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0.66</w:t>
      </w:r>
      <w:r>
        <w:rPr>
          <w:rFonts w:hint="default" w:ascii="仿宋_GB2312" w:hAnsi="仿宋_GB2312" w:eastAsia="仿宋_GB2312" w:cs="仿宋_GB2312"/>
          <w:b w:val="0"/>
          <w:bCs/>
          <w:sz w:val="32"/>
          <w:szCs w:val="32"/>
          <w:lang w:val="en-US" w:eastAsia="zh-CN"/>
        </w:rPr>
        <w:t>个百分点</w:t>
      </w:r>
      <w:r>
        <w:rPr>
          <w:rFonts w:hint="eastAsia" w:ascii="仿宋_GB2312" w:hAnsi="仿宋_GB2312" w:eastAsia="仿宋_GB2312" w:cs="仿宋_GB2312"/>
          <w:b w:val="0"/>
          <w:bCs/>
          <w:sz w:val="32"/>
          <w:szCs w:val="32"/>
          <w:lang w:val="en-US" w:eastAsia="zh-CN"/>
        </w:rPr>
        <w:t>，仅高于吉林地区（1.76%）和长林地区（1.76%）。</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lang w:val="en-US" w:eastAsia="zh-CN"/>
        </w:rPr>
        <w:t>目前铁路两级法院申请再审案件数为31件，其中民事5件，行政26件（白城院1件，中院30件）。</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（三）一审案件上诉被改判、发回重审率</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目前两级法院一审案件上诉被改判、发回重审案件共6件（长春3件、通化、延边、中院各1件；其中民事3件、行政3件），比率为1.17%，与年度考核指标（2%）仅相差0.83个百分点。由于受理案件基数较小，此项指标极易受个案影响，按照现有受理案件情况来看，下半年发改案件应控制在14件以内。</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（四）庭审直播率及院领导办案指标</w:t>
      </w:r>
    </w:p>
    <w:p>
      <w:p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上半年受疫情影响，铁路两级庭审直播工作受到较大冲击，目前两级法院庭审直播率为27.64%，低于年度考核指标（30%）2.36个百分点；中院为5%，低于年度考核指标（30%）25个百分点，各院均未实现员额法官庭审直播全覆盖要求。上半年中院院领导承办的案件均未进行直播，同时院领导结案占比未达到超员额法官平均结案数20%的绩效指标要求。</w:t>
      </w:r>
    </w:p>
    <w:p>
      <w:pPr>
        <w:numPr>
          <w:ilvl w:val="0"/>
          <w:numId w:val="1"/>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上网裁判文书质量指标</w:t>
      </w:r>
    </w:p>
    <w:p>
      <w:p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目前各院对裁判文书上网工作重视程度不够，工作流程不规范，多次出现申请更改已上网文书情况。个别法院裁判文书上网工作由法官助理或书记员单独负责，没有严格的审核流程，承办法官对文书是否上网、是否公开并不知情，缺少相应监督。各院应严格规范文书上网工作，杜绝低级错误。</w:t>
      </w:r>
    </w:p>
    <w:p>
      <w:pPr>
        <w:numPr>
          <w:ilvl w:val="0"/>
          <w:numId w:val="0"/>
        </w:numPr>
        <w:ind w:firstLine="640" w:firstLineChars="200"/>
        <w:rPr>
          <w:rFonts w:hint="default" w:ascii="黑体" w:hAnsi="黑体" w:eastAsia="黑体" w:cs="黑体"/>
          <w:b w:val="0"/>
          <w:bCs/>
          <w:sz w:val="32"/>
          <w:szCs w:val="32"/>
          <w:lang w:val="en-US" w:eastAsia="zh-CN"/>
        </w:rPr>
      </w:pPr>
      <w:r>
        <w:rPr>
          <w:rFonts w:hint="eastAsia" w:ascii="黑体" w:eastAsia="黑体" w:cs="黑体"/>
          <w:b w:val="0"/>
          <w:bCs/>
          <w:sz w:val="32"/>
          <w:szCs w:val="32"/>
          <w:lang w:val="en-US" w:eastAsia="zh-CN"/>
        </w:rPr>
        <w:t>三</w:t>
      </w:r>
      <w:r>
        <w:rPr>
          <w:rFonts w:hint="eastAsia" w:ascii="黑体" w:hAnsi="黑体" w:eastAsia="黑体" w:cs="黑体"/>
          <w:b w:val="0"/>
          <w:bCs/>
          <w:sz w:val="32"/>
          <w:szCs w:val="32"/>
          <w:lang w:val="en-US" w:eastAsia="zh-CN"/>
        </w:rPr>
        <w:t>、进一步提升两级法院相关绩效指标的建议</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铁路两级法院绩效指标较低固然存在客观受案范围和统计口径的不利因素，但仍应精益求精，有针对性开展工作。</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一是继续以结案率为抓手，保障案件质量。</w:t>
      </w:r>
      <w:r>
        <w:rPr>
          <w:rFonts w:hint="eastAsia" w:ascii="仿宋_GB2312" w:hAnsi="仿宋_GB2312" w:eastAsia="仿宋_GB2312" w:cs="仿宋_GB2312"/>
          <w:b w:val="0"/>
          <w:bCs w:val="0"/>
          <w:sz w:val="32"/>
          <w:szCs w:val="32"/>
          <w:lang w:val="en-US" w:eastAsia="zh-CN"/>
        </w:rPr>
        <w:t>以超全省平均办案天数未结案件台账为指引，统筹办案进度，使办案效率稳中有进。以提高审判能力为切入点，积极总结审判经验，开展理论调研，贯彻落实中院党组提出的“每名员额法官每季度撰写一篇优秀案例和一篇优秀裁判文书”要求，全方位提高审判办案综合能力，切实做到“精审判”，打造“小而精”的铁路法院，全面提升案件质量。</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二是加强与省高院的沟通协调。</w:t>
      </w:r>
      <w:r>
        <w:rPr>
          <w:rFonts w:hint="eastAsia" w:ascii="仿宋_GB2312" w:hAnsi="仿宋_GB2312" w:eastAsia="仿宋_GB2312" w:cs="仿宋_GB2312"/>
          <w:b w:val="0"/>
          <w:bCs w:val="0"/>
          <w:sz w:val="32"/>
          <w:szCs w:val="32"/>
          <w:lang w:val="en-US" w:eastAsia="zh-CN"/>
        </w:rPr>
        <w:t>中院已针对铁路两级法院审判质效月通报排名中存在的问题向省高院审管办、研究室等部门进行汇报，月通报排名靠后的情况可能一直持续，年度绩效考核结果也将受到影响。建议在半年绩效考核节点针对出现问题的数据指标统一向省高院相关主管领导进行汇报，争取理解与支持。</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三是继续深入开展“诉源治理”，加强判后答疑。</w:t>
      </w:r>
      <w:r>
        <w:rPr>
          <w:rFonts w:hint="eastAsia" w:ascii="仿宋_GB2312" w:hAnsi="仿宋_GB2312" w:eastAsia="仿宋_GB2312" w:cs="仿宋_GB2312"/>
          <w:b w:val="0"/>
          <w:bCs w:val="0"/>
          <w:sz w:val="32"/>
          <w:szCs w:val="32"/>
          <w:lang w:val="en-US" w:eastAsia="zh-CN"/>
        </w:rPr>
        <w:t>发挥“两个中心”的社会作用，运用诉前调解程序，实现矛盾纠纷的诉源治理、多元化解，尤其针对不予立案、驳回起诉两类案件，尽量将纠纷化解在诉前。进一步强化判后答疑工作，穷尽一切手段减少案件上诉及申请再审、申诉情况，进而提高铁路两级服判息诉率和生效案件申请再审、申诉率等指标。</w:t>
      </w:r>
    </w:p>
    <w:p>
      <w:pPr>
        <w:numPr>
          <w:ilvl w:val="0"/>
          <w:numId w:val="0"/>
        </w:numPr>
        <w:ind w:firstLine="643"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四是关注庭审直播工作。</w:t>
      </w:r>
      <w:r>
        <w:rPr>
          <w:rFonts w:hint="eastAsia" w:ascii="仿宋_GB2312" w:hAnsi="仿宋_GB2312" w:eastAsia="仿宋_GB2312" w:cs="仿宋_GB2312"/>
          <w:b w:val="0"/>
          <w:bCs/>
          <w:sz w:val="32"/>
          <w:szCs w:val="32"/>
          <w:lang w:val="en-US" w:eastAsia="zh-CN"/>
        </w:rPr>
        <w:t>建议铁路两级法院各承办法官在案件符合直播条件的情况下全部进行庭审直播,建议下半年立案部门在分案时将适于直播的案件分给尚未进行庭审直播的院领导，确保绩效达标。</w:t>
      </w:r>
    </w:p>
    <w:p>
      <w:pPr>
        <w:numPr>
          <w:ilvl w:val="0"/>
          <w:numId w:val="0"/>
        </w:numPr>
        <w:ind w:firstLine="643" w:firstLineChars="20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sz w:val="32"/>
          <w:szCs w:val="32"/>
          <w:lang w:val="en-US" w:eastAsia="zh-CN"/>
        </w:rPr>
        <w:t>五是强化审判团队管理。</w:t>
      </w:r>
      <w:r>
        <w:rPr>
          <w:rFonts w:hint="eastAsia" w:ascii="仿宋_GB2312" w:hAnsi="仿宋_GB2312" w:eastAsia="仿宋_GB2312" w:cs="仿宋_GB2312"/>
          <w:b w:val="0"/>
          <w:bCs w:val="0"/>
          <w:sz w:val="32"/>
          <w:szCs w:val="32"/>
          <w:lang w:val="en-US" w:eastAsia="zh-CN"/>
        </w:rPr>
        <w:t>审判案件信息填报、文书笔录公开、电子送达以及电子卷宗应用指标需要各审判团队，尤其是承办案件的法官助理、书记员严格按照《绩效考核指导手册》的要求做好审判辅助工作，上半年中院相关指标偶有出现大幅下滑情况，个别助理、书记员不了解工作要求，建议各审判团队结合审管办相关通报及提示，严格团队管理，确保各项数据全面达标。</w:t>
      </w:r>
      <w:bookmarkStart w:id="6" w:name="_GoBack"/>
      <w:bookmarkEnd w:id="6"/>
    </w:p>
    <w:sectPr>
      <w:footerReference r:id="rId11" w:type="first"/>
      <w:footerReference r:id="rId10" w:type="default"/>
      <w:pgSz w:w="11906" w:h="16838"/>
      <w:pgMar w:top="1588" w:right="1418" w:bottom="1588" w:left="1418" w:header="851" w:footer="992" w:gutter="0"/>
      <w:pgBorders w:offsetFrom="page">
        <w:top w:val="none" w:sz="0" w:space="0"/>
        <w:left w:val="none" w:sz="0" w:space="0"/>
        <w:bottom w:val="none" w:sz="0" w:space="0"/>
        <w:right w:val="none" w:sz="0" w:space="0"/>
      </w:pgBorders>
      <w:pgNumType w:start="1"/>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default" w:eastAsia="楷体_GB2312"/>
          <w:lang w:val="en-US" w:eastAsia="zh-CN"/>
        </w:rPr>
      </w:pPr>
      <w:r>
        <w:rPr>
          <w:rStyle w:val="12"/>
        </w:rPr>
        <w:footnoteRef/>
      </w:r>
      <w:r>
        <w:t xml:space="preserve"> </w:t>
      </w:r>
      <w:r>
        <w:rPr>
          <w:rFonts w:hint="eastAsia"/>
          <w:lang w:val="en-US" w:eastAsia="zh-CN"/>
        </w:rPr>
        <w:t>中院有一件上诉发改案件，原审为（2018）吉71民初1号，新立案件为（2020）吉71民初2号。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hint="eastAsia"/>
      </w:rPr>
    </w:pPr>
    <w:r>
      <w:rPr>
        <w:rFonts w:hint="eastAsia"/>
      </w:rPr>
      <w:t>吉林省长春铁路运输中级法院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吉林省长春铁路运输中级法院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10163"/>
    <w:multiLevelType w:val="singleLevel"/>
    <w:tmpl w:val="CB01016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321"/>
  <w:drawingGridVerticalSpacing w:val="43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3D"/>
    <w:rsid w:val="000155E3"/>
    <w:rsid w:val="00016EFA"/>
    <w:rsid w:val="00021A09"/>
    <w:rsid w:val="0002383F"/>
    <w:rsid w:val="00030DAB"/>
    <w:rsid w:val="00042C41"/>
    <w:rsid w:val="00047025"/>
    <w:rsid w:val="00072745"/>
    <w:rsid w:val="00086217"/>
    <w:rsid w:val="00086531"/>
    <w:rsid w:val="000A2969"/>
    <w:rsid w:val="000D4FCC"/>
    <w:rsid w:val="000E2481"/>
    <w:rsid w:val="000E366D"/>
    <w:rsid w:val="0010279B"/>
    <w:rsid w:val="001300AD"/>
    <w:rsid w:val="00144B5B"/>
    <w:rsid w:val="00151294"/>
    <w:rsid w:val="00152D4C"/>
    <w:rsid w:val="00153ACE"/>
    <w:rsid w:val="00155815"/>
    <w:rsid w:val="00160D57"/>
    <w:rsid w:val="001829EE"/>
    <w:rsid w:val="00191FE4"/>
    <w:rsid w:val="00192E3C"/>
    <w:rsid w:val="001957E5"/>
    <w:rsid w:val="001A45BA"/>
    <w:rsid w:val="001C3EEF"/>
    <w:rsid w:val="001D6D66"/>
    <w:rsid w:val="001D7D6A"/>
    <w:rsid w:val="001E6AAE"/>
    <w:rsid w:val="001F535C"/>
    <w:rsid w:val="002044E4"/>
    <w:rsid w:val="00206DFD"/>
    <w:rsid w:val="002123BE"/>
    <w:rsid w:val="002237CB"/>
    <w:rsid w:val="00225DD2"/>
    <w:rsid w:val="002273B6"/>
    <w:rsid w:val="0023125C"/>
    <w:rsid w:val="00234C43"/>
    <w:rsid w:val="00240AB5"/>
    <w:rsid w:val="0024155F"/>
    <w:rsid w:val="00283315"/>
    <w:rsid w:val="00295DD2"/>
    <w:rsid w:val="002A5B59"/>
    <w:rsid w:val="002A6747"/>
    <w:rsid w:val="002A7BE0"/>
    <w:rsid w:val="002A7E27"/>
    <w:rsid w:val="002C55F1"/>
    <w:rsid w:val="002C7636"/>
    <w:rsid w:val="002D1D40"/>
    <w:rsid w:val="002D608D"/>
    <w:rsid w:val="002E2690"/>
    <w:rsid w:val="002F4410"/>
    <w:rsid w:val="003023F6"/>
    <w:rsid w:val="0032015D"/>
    <w:rsid w:val="00364F86"/>
    <w:rsid w:val="00371BC0"/>
    <w:rsid w:val="00372567"/>
    <w:rsid w:val="003758B0"/>
    <w:rsid w:val="003A3AE1"/>
    <w:rsid w:val="003B382F"/>
    <w:rsid w:val="003C37A5"/>
    <w:rsid w:val="003D244D"/>
    <w:rsid w:val="003E607A"/>
    <w:rsid w:val="003F1B98"/>
    <w:rsid w:val="0041242F"/>
    <w:rsid w:val="00422A53"/>
    <w:rsid w:val="004351BB"/>
    <w:rsid w:val="00446722"/>
    <w:rsid w:val="0045212A"/>
    <w:rsid w:val="0045471D"/>
    <w:rsid w:val="004814A0"/>
    <w:rsid w:val="004817FE"/>
    <w:rsid w:val="00485755"/>
    <w:rsid w:val="004915BD"/>
    <w:rsid w:val="004B028D"/>
    <w:rsid w:val="004B1376"/>
    <w:rsid w:val="004B3BDE"/>
    <w:rsid w:val="004C0285"/>
    <w:rsid w:val="004C0CB7"/>
    <w:rsid w:val="004E0077"/>
    <w:rsid w:val="004E355D"/>
    <w:rsid w:val="004F4FAF"/>
    <w:rsid w:val="004F64BA"/>
    <w:rsid w:val="00515A27"/>
    <w:rsid w:val="00520DA4"/>
    <w:rsid w:val="00520F13"/>
    <w:rsid w:val="005239A7"/>
    <w:rsid w:val="005250CC"/>
    <w:rsid w:val="005300EB"/>
    <w:rsid w:val="00531915"/>
    <w:rsid w:val="00532A19"/>
    <w:rsid w:val="00543F58"/>
    <w:rsid w:val="00547906"/>
    <w:rsid w:val="00551E2D"/>
    <w:rsid w:val="00552A3F"/>
    <w:rsid w:val="005540CE"/>
    <w:rsid w:val="005553D3"/>
    <w:rsid w:val="00565D1B"/>
    <w:rsid w:val="00566A63"/>
    <w:rsid w:val="005702E1"/>
    <w:rsid w:val="0058235A"/>
    <w:rsid w:val="005C3974"/>
    <w:rsid w:val="005C4AF1"/>
    <w:rsid w:val="005C4C5E"/>
    <w:rsid w:val="005C77C6"/>
    <w:rsid w:val="005D031C"/>
    <w:rsid w:val="005D208F"/>
    <w:rsid w:val="005D4A9B"/>
    <w:rsid w:val="005D7989"/>
    <w:rsid w:val="005E06C5"/>
    <w:rsid w:val="005F0FFC"/>
    <w:rsid w:val="005F4844"/>
    <w:rsid w:val="006001C2"/>
    <w:rsid w:val="00614BB9"/>
    <w:rsid w:val="00625B64"/>
    <w:rsid w:val="00636ECB"/>
    <w:rsid w:val="00637952"/>
    <w:rsid w:val="00647D4D"/>
    <w:rsid w:val="00663D91"/>
    <w:rsid w:val="00685328"/>
    <w:rsid w:val="006A1711"/>
    <w:rsid w:val="006A1CAB"/>
    <w:rsid w:val="006A61AC"/>
    <w:rsid w:val="006D426F"/>
    <w:rsid w:val="006D662A"/>
    <w:rsid w:val="006D7A6A"/>
    <w:rsid w:val="006E113D"/>
    <w:rsid w:val="006E459F"/>
    <w:rsid w:val="006E6658"/>
    <w:rsid w:val="00700983"/>
    <w:rsid w:val="00704B38"/>
    <w:rsid w:val="0071170A"/>
    <w:rsid w:val="0071591A"/>
    <w:rsid w:val="00721698"/>
    <w:rsid w:val="00724131"/>
    <w:rsid w:val="0072684B"/>
    <w:rsid w:val="007401FC"/>
    <w:rsid w:val="00741CFC"/>
    <w:rsid w:val="00743437"/>
    <w:rsid w:val="00743957"/>
    <w:rsid w:val="00753147"/>
    <w:rsid w:val="00785205"/>
    <w:rsid w:val="00785661"/>
    <w:rsid w:val="007B1A99"/>
    <w:rsid w:val="007C0A57"/>
    <w:rsid w:val="007C0BD6"/>
    <w:rsid w:val="007C3119"/>
    <w:rsid w:val="007D3B3F"/>
    <w:rsid w:val="00803B1F"/>
    <w:rsid w:val="00805746"/>
    <w:rsid w:val="00830C6C"/>
    <w:rsid w:val="00833CD0"/>
    <w:rsid w:val="00843128"/>
    <w:rsid w:val="00852121"/>
    <w:rsid w:val="00854A19"/>
    <w:rsid w:val="00862A1E"/>
    <w:rsid w:val="008879BE"/>
    <w:rsid w:val="008A0AFE"/>
    <w:rsid w:val="008A2EEC"/>
    <w:rsid w:val="008B7517"/>
    <w:rsid w:val="008D1868"/>
    <w:rsid w:val="008D3CC3"/>
    <w:rsid w:val="008E58A8"/>
    <w:rsid w:val="008E6205"/>
    <w:rsid w:val="008F275A"/>
    <w:rsid w:val="009038B8"/>
    <w:rsid w:val="009052A5"/>
    <w:rsid w:val="00905F3D"/>
    <w:rsid w:val="00910742"/>
    <w:rsid w:val="00933D4F"/>
    <w:rsid w:val="009347D8"/>
    <w:rsid w:val="00943041"/>
    <w:rsid w:val="009445B7"/>
    <w:rsid w:val="009517C9"/>
    <w:rsid w:val="00971936"/>
    <w:rsid w:val="00977D36"/>
    <w:rsid w:val="00986D5C"/>
    <w:rsid w:val="009A6A23"/>
    <w:rsid w:val="009C41A3"/>
    <w:rsid w:val="009C6954"/>
    <w:rsid w:val="009D1FF9"/>
    <w:rsid w:val="009E59EA"/>
    <w:rsid w:val="009E5F75"/>
    <w:rsid w:val="009E75C4"/>
    <w:rsid w:val="009F1FFA"/>
    <w:rsid w:val="009F2B39"/>
    <w:rsid w:val="00A06A6E"/>
    <w:rsid w:val="00A145B4"/>
    <w:rsid w:val="00A17D41"/>
    <w:rsid w:val="00A2398F"/>
    <w:rsid w:val="00A45D37"/>
    <w:rsid w:val="00A550C9"/>
    <w:rsid w:val="00A65DE6"/>
    <w:rsid w:val="00A74E5E"/>
    <w:rsid w:val="00A863EE"/>
    <w:rsid w:val="00A90728"/>
    <w:rsid w:val="00AA5F17"/>
    <w:rsid w:val="00AB05DC"/>
    <w:rsid w:val="00AB2391"/>
    <w:rsid w:val="00AB6588"/>
    <w:rsid w:val="00AC00A8"/>
    <w:rsid w:val="00AC1149"/>
    <w:rsid w:val="00AD30A0"/>
    <w:rsid w:val="00AD670A"/>
    <w:rsid w:val="00AE4668"/>
    <w:rsid w:val="00AE5FE1"/>
    <w:rsid w:val="00AF4829"/>
    <w:rsid w:val="00B03D11"/>
    <w:rsid w:val="00B05936"/>
    <w:rsid w:val="00B100D9"/>
    <w:rsid w:val="00B136A5"/>
    <w:rsid w:val="00B143E1"/>
    <w:rsid w:val="00B15FDA"/>
    <w:rsid w:val="00B16BC6"/>
    <w:rsid w:val="00B26FF9"/>
    <w:rsid w:val="00B3159B"/>
    <w:rsid w:val="00B3169E"/>
    <w:rsid w:val="00B319AD"/>
    <w:rsid w:val="00B645B4"/>
    <w:rsid w:val="00B64C15"/>
    <w:rsid w:val="00B779D9"/>
    <w:rsid w:val="00B82AC0"/>
    <w:rsid w:val="00B97098"/>
    <w:rsid w:val="00BB01C1"/>
    <w:rsid w:val="00BC5358"/>
    <w:rsid w:val="00BE5A7E"/>
    <w:rsid w:val="00C011AC"/>
    <w:rsid w:val="00C02CEC"/>
    <w:rsid w:val="00C1241D"/>
    <w:rsid w:val="00C22E0E"/>
    <w:rsid w:val="00C25A7F"/>
    <w:rsid w:val="00C75982"/>
    <w:rsid w:val="00C76AE1"/>
    <w:rsid w:val="00C84AA0"/>
    <w:rsid w:val="00C85889"/>
    <w:rsid w:val="00CA4328"/>
    <w:rsid w:val="00CD301A"/>
    <w:rsid w:val="00CD3CB9"/>
    <w:rsid w:val="00CD7E70"/>
    <w:rsid w:val="00CE3925"/>
    <w:rsid w:val="00CE60B0"/>
    <w:rsid w:val="00CE7910"/>
    <w:rsid w:val="00D03DB7"/>
    <w:rsid w:val="00D16EB6"/>
    <w:rsid w:val="00D35D83"/>
    <w:rsid w:val="00D46C28"/>
    <w:rsid w:val="00D641CA"/>
    <w:rsid w:val="00D64717"/>
    <w:rsid w:val="00D65805"/>
    <w:rsid w:val="00D65A61"/>
    <w:rsid w:val="00D84309"/>
    <w:rsid w:val="00D90A80"/>
    <w:rsid w:val="00DA01EE"/>
    <w:rsid w:val="00DA7DDE"/>
    <w:rsid w:val="00DB005F"/>
    <w:rsid w:val="00DC6C71"/>
    <w:rsid w:val="00DD0630"/>
    <w:rsid w:val="00DD3A1A"/>
    <w:rsid w:val="00DE2C85"/>
    <w:rsid w:val="00DE5BE7"/>
    <w:rsid w:val="00E25ED7"/>
    <w:rsid w:val="00E26FE9"/>
    <w:rsid w:val="00E34ADC"/>
    <w:rsid w:val="00E541E2"/>
    <w:rsid w:val="00E7201F"/>
    <w:rsid w:val="00E760DB"/>
    <w:rsid w:val="00E81180"/>
    <w:rsid w:val="00E90315"/>
    <w:rsid w:val="00E91155"/>
    <w:rsid w:val="00E933C0"/>
    <w:rsid w:val="00E93C6D"/>
    <w:rsid w:val="00E9772C"/>
    <w:rsid w:val="00EA3079"/>
    <w:rsid w:val="00EC7518"/>
    <w:rsid w:val="00ED4717"/>
    <w:rsid w:val="00ED5C5A"/>
    <w:rsid w:val="00EF5183"/>
    <w:rsid w:val="00F02319"/>
    <w:rsid w:val="00F111D2"/>
    <w:rsid w:val="00F233E4"/>
    <w:rsid w:val="00F43777"/>
    <w:rsid w:val="00F52884"/>
    <w:rsid w:val="00F53246"/>
    <w:rsid w:val="00F55698"/>
    <w:rsid w:val="00F61684"/>
    <w:rsid w:val="00F97122"/>
    <w:rsid w:val="00FA04D1"/>
    <w:rsid w:val="00FA2E4A"/>
    <w:rsid w:val="00FA42B7"/>
    <w:rsid w:val="00FB0B7F"/>
    <w:rsid w:val="00FB1048"/>
    <w:rsid w:val="00FD5AD0"/>
    <w:rsid w:val="00FE32C1"/>
    <w:rsid w:val="00FF3BA0"/>
    <w:rsid w:val="01D55D7C"/>
    <w:rsid w:val="023668D9"/>
    <w:rsid w:val="042B7814"/>
    <w:rsid w:val="054C6D24"/>
    <w:rsid w:val="06147B99"/>
    <w:rsid w:val="09807D91"/>
    <w:rsid w:val="099B541C"/>
    <w:rsid w:val="09DC246B"/>
    <w:rsid w:val="0A7701B7"/>
    <w:rsid w:val="0B0A6E8F"/>
    <w:rsid w:val="0B156493"/>
    <w:rsid w:val="0B9872F2"/>
    <w:rsid w:val="0C4F6BF2"/>
    <w:rsid w:val="0E1101D3"/>
    <w:rsid w:val="0EAF7C7F"/>
    <w:rsid w:val="10EA3DCE"/>
    <w:rsid w:val="10F849C1"/>
    <w:rsid w:val="116A7C6B"/>
    <w:rsid w:val="11CA0289"/>
    <w:rsid w:val="14F11BA3"/>
    <w:rsid w:val="15EF4F95"/>
    <w:rsid w:val="16284323"/>
    <w:rsid w:val="18641D4E"/>
    <w:rsid w:val="18DA1C8B"/>
    <w:rsid w:val="194C71E9"/>
    <w:rsid w:val="19C437F3"/>
    <w:rsid w:val="1A422838"/>
    <w:rsid w:val="1AD62B5E"/>
    <w:rsid w:val="1B5852BF"/>
    <w:rsid w:val="1C8D0FCC"/>
    <w:rsid w:val="1CD55885"/>
    <w:rsid w:val="1E684B29"/>
    <w:rsid w:val="1FC65379"/>
    <w:rsid w:val="200E30FE"/>
    <w:rsid w:val="22E21D81"/>
    <w:rsid w:val="22F71F45"/>
    <w:rsid w:val="235F35F1"/>
    <w:rsid w:val="24597D86"/>
    <w:rsid w:val="26CB47FA"/>
    <w:rsid w:val="26ED7683"/>
    <w:rsid w:val="27402E8A"/>
    <w:rsid w:val="28A94877"/>
    <w:rsid w:val="28FD285C"/>
    <w:rsid w:val="2A9E191C"/>
    <w:rsid w:val="2D0865B8"/>
    <w:rsid w:val="2DCE2ECA"/>
    <w:rsid w:val="2DE87E28"/>
    <w:rsid w:val="2FCA220C"/>
    <w:rsid w:val="304A33E0"/>
    <w:rsid w:val="30710592"/>
    <w:rsid w:val="30CC75FA"/>
    <w:rsid w:val="31A172D8"/>
    <w:rsid w:val="33481C8A"/>
    <w:rsid w:val="33AB1BFC"/>
    <w:rsid w:val="33E17064"/>
    <w:rsid w:val="36AB07FA"/>
    <w:rsid w:val="371C6CC1"/>
    <w:rsid w:val="39181FD4"/>
    <w:rsid w:val="3BC211B1"/>
    <w:rsid w:val="3E1B0B76"/>
    <w:rsid w:val="3F5D3BAB"/>
    <w:rsid w:val="3FD57494"/>
    <w:rsid w:val="411B21E3"/>
    <w:rsid w:val="427C01AC"/>
    <w:rsid w:val="43E80918"/>
    <w:rsid w:val="43F423D2"/>
    <w:rsid w:val="440B0640"/>
    <w:rsid w:val="4451454E"/>
    <w:rsid w:val="44F15DF9"/>
    <w:rsid w:val="470D183D"/>
    <w:rsid w:val="47BF711C"/>
    <w:rsid w:val="47C41FE0"/>
    <w:rsid w:val="48010CC7"/>
    <w:rsid w:val="48010E34"/>
    <w:rsid w:val="49415CFD"/>
    <w:rsid w:val="4BA10BE2"/>
    <w:rsid w:val="4BBC4DE1"/>
    <w:rsid w:val="4C033BF6"/>
    <w:rsid w:val="4C0A358F"/>
    <w:rsid w:val="4C561538"/>
    <w:rsid w:val="4D085676"/>
    <w:rsid w:val="4EA24122"/>
    <w:rsid w:val="4EBE5473"/>
    <w:rsid w:val="4F354D01"/>
    <w:rsid w:val="4FEF2E9D"/>
    <w:rsid w:val="502C6903"/>
    <w:rsid w:val="5128011E"/>
    <w:rsid w:val="535F1C0B"/>
    <w:rsid w:val="547C4EEA"/>
    <w:rsid w:val="558F383C"/>
    <w:rsid w:val="595410EB"/>
    <w:rsid w:val="59780F14"/>
    <w:rsid w:val="5A002BD4"/>
    <w:rsid w:val="5B220F31"/>
    <w:rsid w:val="5B9F3195"/>
    <w:rsid w:val="5BA10122"/>
    <w:rsid w:val="5BF84107"/>
    <w:rsid w:val="5CC90406"/>
    <w:rsid w:val="600558D2"/>
    <w:rsid w:val="6009270A"/>
    <w:rsid w:val="60116074"/>
    <w:rsid w:val="607F4F7A"/>
    <w:rsid w:val="60C616F1"/>
    <w:rsid w:val="627324FD"/>
    <w:rsid w:val="628277F3"/>
    <w:rsid w:val="64FE6D47"/>
    <w:rsid w:val="65873C2D"/>
    <w:rsid w:val="681D67C3"/>
    <w:rsid w:val="6A2E0CAD"/>
    <w:rsid w:val="6AA833A9"/>
    <w:rsid w:val="6B5F4650"/>
    <w:rsid w:val="6C9565E0"/>
    <w:rsid w:val="6FD0223E"/>
    <w:rsid w:val="707130AC"/>
    <w:rsid w:val="71BA020D"/>
    <w:rsid w:val="72F753DB"/>
    <w:rsid w:val="73E54B61"/>
    <w:rsid w:val="73FE7231"/>
    <w:rsid w:val="74600C53"/>
    <w:rsid w:val="748203E5"/>
    <w:rsid w:val="7566785D"/>
    <w:rsid w:val="78AC7D9C"/>
    <w:rsid w:val="79B0354F"/>
    <w:rsid w:val="7A332F9B"/>
    <w:rsid w:val="7D8B433D"/>
    <w:rsid w:val="7F612EE2"/>
    <w:rsid w:val="7FBC124A"/>
    <w:rsid w:val="7FBE13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pPr>
    <w:rPr>
      <w:rFonts w:ascii="楷体_GB2312" w:hAnsi="黑体" w:eastAsia="楷体_GB2312" w:cs="Mongolian Baiti"/>
      <w:b/>
      <w:kern w:val="2"/>
      <w:sz w:val="32"/>
      <w:szCs w:val="32"/>
      <w:lang w:val="en-US" w:eastAsia="zh-CN" w:bidi="ar-SA"/>
    </w:rPr>
  </w:style>
  <w:style w:type="character" w:default="1" w:styleId="11">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6"/>
    <w:unhideWhenUsed/>
    <w:qFormat/>
    <w:uiPriority w:val="99"/>
    <w:rPr>
      <w:rFonts w:ascii="Calibri" w:hAnsi="Calibri" w:eastAsia="宋体" w:cs="Times New Roman"/>
      <w:b w:val="0"/>
      <w:kern w:val="0"/>
      <w:sz w:val="18"/>
      <w:szCs w:val="18"/>
    </w:rPr>
  </w:style>
  <w:style w:type="paragraph" w:styleId="3">
    <w:name w:val="footer"/>
    <w:basedOn w:val="1"/>
    <w:link w:val="15"/>
    <w:unhideWhenUsed/>
    <w:qFormat/>
    <w:uiPriority w:val="99"/>
    <w:pPr>
      <w:tabs>
        <w:tab w:val="center" w:pos="4153"/>
        <w:tab w:val="right" w:pos="8306"/>
      </w:tabs>
      <w:snapToGrid w:val="0"/>
      <w:jc w:val="left"/>
    </w:pPr>
    <w:rPr>
      <w:rFonts w:ascii="Calibri" w:hAnsi="Calibri" w:eastAsia="宋体" w:cs="Times New Roman"/>
      <w:b w:val="0"/>
      <w:kern w:val="0"/>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b w:val="0"/>
      <w:kern w:val="0"/>
      <w:sz w:val="18"/>
      <w:szCs w:val="18"/>
    </w:rPr>
  </w:style>
  <w:style w:type="paragraph" w:styleId="5">
    <w:name w:val="footnote text"/>
    <w:basedOn w:val="1"/>
    <w:link w:val="14"/>
    <w:unhideWhenUsed/>
    <w:qFormat/>
    <w:uiPriority w:val="99"/>
    <w:pPr>
      <w:snapToGrid w:val="0"/>
    </w:pPr>
    <w:rPr>
      <w:rFonts w:cs="Times New Roman"/>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
    <w:name w:val="Light Shading Accent 5"/>
    <w:basedOn w:val="6"/>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9">
    <w:name w:val="Light List Accent 5"/>
    <w:basedOn w:val="6"/>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0">
    <w:name w:val="Medium Grid 1 Accent 1"/>
    <w:basedOn w:val="6"/>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12">
    <w:name w:val="footnote reference"/>
    <w:unhideWhenUsed/>
    <w:qFormat/>
    <w:uiPriority w:val="99"/>
    <w:rPr>
      <w:vertAlign w:val="superscript"/>
    </w:rPr>
  </w:style>
  <w:style w:type="paragraph" w:styleId="13">
    <w:name w:val="No Spacing"/>
    <w:link w:val="18"/>
    <w:qFormat/>
    <w:uiPriority w:val="1"/>
    <w:rPr>
      <w:rFonts w:ascii="Times New Roman" w:hAnsi="Times New Roman" w:eastAsia="宋体" w:cs="Times New Roman"/>
      <w:sz w:val="22"/>
      <w:szCs w:val="22"/>
      <w:lang w:bidi="ar-SA"/>
    </w:rPr>
  </w:style>
  <w:style w:type="character" w:customStyle="1" w:styleId="14">
    <w:name w:val="脚注文本 Char"/>
    <w:link w:val="5"/>
    <w:semiHidden/>
    <w:qFormat/>
    <w:uiPriority w:val="99"/>
    <w:rPr>
      <w:rFonts w:ascii="楷体_GB2312" w:hAnsi="黑体" w:eastAsia="楷体_GB2312" w:cs="Mongolian Baiti"/>
      <w:b/>
      <w:kern w:val="2"/>
      <w:sz w:val="18"/>
      <w:szCs w:val="18"/>
    </w:rPr>
  </w:style>
  <w:style w:type="character" w:customStyle="1" w:styleId="15">
    <w:name w:val="页脚 Char"/>
    <w:link w:val="3"/>
    <w:qFormat/>
    <w:uiPriority w:val="99"/>
    <w:rPr>
      <w:sz w:val="18"/>
      <w:szCs w:val="18"/>
    </w:rPr>
  </w:style>
  <w:style w:type="character" w:customStyle="1" w:styleId="16">
    <w:name w:val="批注框文本 Char"/>
    <w:link w:val="2"/>
    <w:semiHidden/>
    <w:qFormat/>
    <w:uiPriority w:val="99"/>
    <w:rPr>
      <w:rFonts w:ascii="Calibri" w:hAnsi="Calibri" w:eastAsia="宋体" w:cs="Mongolian Baiti"/>
      <w:sz w:val="18"/>
      <w:szCs w:val="18"/>
    </w:rPr>
  </w:style>
  <w:style w:type="character" w:customStyle="1" w:styleId="17">
    <w:name w:val="页眉 Char"/>
    <w:link w:val="4"/>
    <w:qFormat/>
    <w:uiPriority w:val="99"/>
    <w:rPr>
      <w:sz w:val="18"/>
      <w:szCs w:val="18"/>
    </w:rPr>
  </w:style>
  <w:style w:type="character" w:customStyle="1" w:styleId="18">
    <w:name w:val="无间隔 Char"/>
    <w:link w:val="13"/>
    <w:qFormat/>
    <w:locked/>
    <w:uiPriority w:val="1"/>
    <w:rPr>
      <w:sz w:val="22"/>
      <w:szCs w:val="22"/>
      <w:lang w:bidi="ar-SA"/>
    </w:rPr>
  </w:style>
  <w:style w:type="table" w:customStyle="1" w:styleId="19">
    <w:name w:val="浅色网格1"/>
    <w:basedOn w:val="6"/>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20">
    <w:name w:val="浅色列表 - 强调文字颜色 11"/>
    <w:basedOn w:val="6"/>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21">
    <w:name w:val="浅色网格 - 强调文字颜色 11"/>
    <w:basedOn w:val="6"/>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22">
    <w:name w:val="中等深浅底纹 1 - 强调文字颜色 11"/>
    <w:basedOn w:val="6"/>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tblStylePr w:type="band2Horz">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2235;&#26376;&#23457;&#21028;&#24577;&#21183;&#20998;&#26512;\2020-1(1.2&#26376;&#65289;&#23457;&#21028;&#24577;&#21183;&#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'[2020-1(1.2月）审判态势分析.xlsx]Sheet1'!$M$326</c:f>
              <c:strCache>
                <c:ptCount val="1"/>
                <c:pt idx="0">
                  <c:v>新收</c:v>
                </c:pt>
              </c:strCache>
            </c:strRef>
          </c:tx>
          <c:explosion val="0"/>
          <c:dPt>
            <c:idx val="0"/>
            <c:bubble3D val="0"/>
          </c:dPt>
          <c:dPt>
            <c:idx val="1"/>
            <c:bubble3D val="0"/>
            <c:explosion val="0"/>
          </c:dPt>
          <c:dPt>
            <c:idx val="2"/>
            <c:bubble3D val="0"/>
            <c:explosion val="1"/>
          </c:dPt>
          <c:dPt>
            <c:idx val="3"/>
            <c:bubble3D val="0"/>
          </c:dPt>
          <c:dPt>
            <c:idx val="4"/>
            <c:bubble3D val="0"/>
          </c:dPt>
          <c:dLbls>
            <c:dLbl>
              <c:idx val="0"/>
              <c:layout>
                <c:manualLayout>
                  <c:x val="-0.0347090036689916"/>
                  <c:y val="0.15623422374942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5604546393827"/>
                  <c:y val="0.007128513975815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6697984054324"/>
                  <c:y val="-0.1543186672280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9737630799484"/>
                  <c:y val="0.1748878056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40068296709403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27232247480666"/>
                      <c:h val="0.153472222222222"/>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'[2020-1(1.2月）审判态势分析.xlsx]Sheet1'!$N$324:$R$324</c:f>
              <c:strCache>
                <c:ptCount val="5"/>
                <c:pt idx="0">
                  <c:v>刑事</c:v>
                </c:pt>
                <c:pt idx="1">
                  <c:v>民事</c:v>
                </c:pt>
                <c:pt idx="2">
                  <c:v>行政</c:v>
                </c:pt>
                <c:pt idx="3">
                  <c:v>执行</c:v>
                </c:pt>
                <c:pt idx="4">
                  <c:v>管辖、非诉保全等</c:v>
                </c:pt>
              </c:strCache>
            </c:strRef>
          </c:cat>
          <c:val>
            <c:numRef>
              <c:f>'[2020-1(1.2月）审判态势分析.xlsx]Sheet1'!$N$326:$R$326</c:f>
              <c:numCache>
                <c:formatCode>General</c:formatCode>
                <c:ptCount val="5"/>
                <c:pt idx="0">
                  <c:v>32</c:v>
                </c:pt>
                <c:pt idx="1">
                  <c:v>183</c:v>
                </c:pt>
                <c:pt idx="2">
                  <c:v>334</c:v>
                </c:pt>
                <c:pt idx="3">
                  <c:v>80</c:v>
                </c:pt>
                <c:pt idx="4">
                  <c:v>7</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749</Words>
  <Characters>4270</Characters>
  <Lines>35</Lines>
  <Paragraphs>10</Paragraphs>
  <TotalTime>12</TotalTime>
  <ScaleCrop>false</ScaleCrop>
  <LinksUpToDate>false</LinksUpToDate>
  <CharactersWithSpaces>5009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2020-02-26T00:44:00Z</dcterms:created>
  <dc:creator>Windows User</dc:creator>
  <cp:lastModifiedBy>Administrator</cp:lastModifiedBy>
  <cp:lastPrinted>2020-07-09T07:01:21Z</cp:lastPrinted>
  <dcterms:modified xsi:type="dcterms:W3CDTF">2020-07-09T08:12:25Z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