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3A" w:rsidRDefault="00967B3A" w:rsidP="00A43B67">
      <w:pPr>
        <w:spacing w:line="360" w:lineRule="auto"/>
        <w:ind w:firstLineChars="200" w:firstLine="640"/>
        <w:jc w:val="left"/>
        <w:rPr>
          <w:rFonts w:ascii="黑体" w:eastAsia="黑体" w:hAnsi="黑体" w:cs="Times New Roman"/>
          <w:sz w:val="32"/>
          <w:szCs w:val="32"/>
        </w:rPr>
      </w:pPr>
    </w:p>
    <w:p w:rsidR="00967B3A" w:rsidRDefault="00967B3A" w:rsidP="00A43B67">
      <w:pPr>
        <w:spacing w:line="360" w:lineRule="auto"/>
        <w:ind w:firstLineChars="200" w:firstLine="640"/>
        <w:jc w:val="left"/>
        <w:rPr>
          <w:rFonts w:ascii="黑体" w:eastAsia="黑体" w:hAnsi="黑体" w:cs="Times New Roman"/>
          <w:sz w:val="32"/>
          <w:szCs w:val="32"/>
        </w:rPr>
      </w:pPr>
    </w:p>
    <w:p w:rsidR="00967B3A" w:rsidRPr="00967B3A" w:rsidRDefault="00967B3A" w:rsidP="00A43B67">
      <w:pPr>
        <w:spacing w:line="360" w:lineRule="auto"/>
        <w:ind w:firstLineChars="200" w:firstLine="640"/>
        <w:jc w:val="left"/>
        <w:rPr>
          <w:rFonts w:ascii="黑体" w:eastAsia="黑体" w:hAnsi="黑体" w:cs="Times New Roman"/>
          <w:sz w:val="32"/>
          <w:szCs w:val="32"/>
        </w:rPr>
      </w:pPr>
    </w:p>
    <w:tbl>
      <w:tblPr>
        <w:tblpPr w:leftFromText="180" w:rightFromText="180" w:vertAnchor="text" w:horzAnchor="margin" w:tblpY="419"/>
        <w:tblW w:w="9174" w:type="dxa"/>
        <w:tblLayout w:type="fixed"/>
        <w:tblLook w:val="04A0"/>
      </w:tblPr>
      <w:tblGrid>
        <w:gridCol w:w="9174"/>
      </w:tblGrid>
      <w:tr w:rsidR="00967B3A" w:rsidTr="00967B3A">
        <w:trPr>
          <w:trHeight w:val="1440"/>
        </w:trPr>
        <w:tc>
          <w:tcPr>
            <w:tcW w:w="9174" w:type="dxa"/>
            <w:tcBorders>
              <w:bottom w:val="single" w:sz="4" w:space="0" w:color="4F81BD"/>
            </w:tcBorders>
            <w:vAlign w:val="center"/>
          </w:tcPr>
          <w:p w:rsidR="00967B3A" w:rsidRDefault="00967B3A" w:rsidP="00967B3A">
            <w:pPr>
              <w:pStyle w:val="a7"/>
              <w:jc w:val="center"/>
              <w:rPr>
                <w:rFonts w:ascii="华文中宋" w:eastAsia="华文中宋" w:hAnsi="华文中宋" w:cs="宋体"/>
                <w:b/>
                <w:bCs/>
                <w:sz w:val="56"/>
                <w:szCs w:val="56"/>
              </w:rPr>
            </w:pPr>
          </w:p>
          <w:p w:rsidR="00967B3A" w:rsidRDefault="00967B3A" w:rsidP="00967B3A">
            <w:pPr>
              <w:pStyle w:val="a7"/>
              <w:jc w:val="center"/>
              <w:rPr>
                <w:rFonts w:ascii="华文中宋" w:eastAsia="华文中宋" w:hAnsi="华文中宋" w:cs="宋体"/>
                <w:b/>
                <w:bCs/>
                <w:sz w:val="56"/>
                <w:szCs w:val="56"/>
              </w:rPr>
            </w:pPr>
          </w:p>
          <w:p w:rsidR="00967B3A" w:rsidRDefault="00967B3A" w:rsidP="00967B3A">
            <w:pPr>
              <w:pStyle w:val="a7"/>
              <w:jc w:val="center"/>
              <w:rPr>
                <w:rFonts w:ascii="华文中宋" w:eastAsia="华文中宋" w:hAnsi="华文中宋" w:cs="宋体"/>
                <w:b/>
                <w:bCs/>
                <w:sz w:val="56"/>
                <w:szCs w:val="56"/>
              </w:rPr>
            </w:pPr>
          </w:p>
          <w:p w:rsidR="00967B3A" w:rsidRPr="00C37F6E" w:rsidRDefault="00967B3A" w:rsidP="00967B3A">
            <w:pPr>
              <w:pStyle w:val="a7"/>
              <w:jc w:val="center"/>
              <w:rPr>
                <w:rFonts w:ascii="华文中宋" w:eastAsia="华文中宋" w:hAnsi="华文中宋" w:cs="Cambria"/>
                <w:b/>
                <w:sz w:val="80"/>
                <w:szCs w:val="80"/>
              </w:rPr>
            </w:pPr>
            <w:r w:rsidRPr="00C37F6E">
              <w:rPr>
                <w:rFonts w:ascii="华文中宋" w:eastAsia="华文中宋" w:hAnsi="华文中宋" w:cs="宋体" w:hint="eastAsia"/>
                <w:b/>
                <w:bCs/>
                <w:sz w:val="56"/>
                <w:szCs w:val="56"/>
              </w:rPr>
              <w:t>吉林省长春铁路运输中级法院</w:t>
            </w:r>
          </w:p>
        </w:tc>
      </w:tr>
      <w:tr w:rsidR="00967B3A" w:rsidTr="00967B3A">
        <w:trPr>
          <w:trHeight w:val="720"/>
        </w:trPr>
        <w:tc>
          <w:tcPr>
            <w:tcW w:w="9174" w:type="dxa"/>
            <w:tcBorders>
              <w:top w:val="single" w:sz="4" w:space="0" w:color="4F81BD"/>
            </w:tcBorders>
            <w:vAlign w:val="center"/>
          </w:tcPr>
          <w:p w:rsidR="00967B3A" w:rsidRPr="00C37F6E" w:rsidRDefault="00967B3A" w:rsidP="00967B3A">
            <w:pPr>
              <w:pStyle w:val="a7"/>
              <w:jc w:val="center"/>
              <w:rPr>
                <w:rFonts w:asciiTheme="majorEastAsia" w:eastAsiaTheme="majorEastAsia" w:hAnsiTheme="majorEastAsia" w:cs="Cambria"/>
                <w:b/>
                <w:bCs/>
                <w:sz w:val="48"/>
                <w:szCs w:val="48"/>
              </w:rPr>
            </w:pPr>
          </w:p>
          <w:p w:rsidR="00967B3A" w:rsidRPr="00C37F6E" w:rsidRDefault="00967B3A" w:rsidP="00967B3A">
            <w:pPr>
              <w:pStyle w:val="a7"/>
              <w:jc w:val="center"/>
              <w:rPr>
                <w:rFonts w:asciiTheme="majorEastAsia" w:eastAsiaTheme="majorEastAsia" w:hAnsiTheme="majorEastAsia" w:cs="Cambria"/>
                <w:b/>
                <w:bCs/>
                <w:sz w:val="44"/>
                <w:szCs w:val="44"/>
              </w:rPr>
            </w:pPr>
            <w:r w:rsidRPr="00C37F6E">
              <w:rPr>
                <w:rFonts w:asciiTheme="majorEastAsia" w:eastAsiaTheme="majorEastAsia" w:hAnsiTheme="majorEastAsia" w:cs="Cambria"/>
                <w:b/>
                <w:bCs/>
                <w:sz w:val="48"/>
                <w:szCs w:val="48"/>
              </w:rPr>
              <w:t>201</w:t>
            </w:r>
            <w:r w:rsidRPr="00C37F6E">
              <w:rPr>
                <w:rFonts w:asciiTheme="majorEastAsia" w:eastAsiaTheme="majorEastAsia" w:hAnsiTheme="majorEastAsia" w:cs="Cambria" w:hint="eastAsia"/>
                <w:b/>
                <w:bCs/>
                <w:sz w:val="48"/>
                <w:szCs w:val="48"/>
              </w:rPr>
              <w:t>9</w:t>
            </w:r>
            <w:r w:rsidRPr="00C37F6E">
              <w:rPr>
                <w:rFonts w:asciiTheme="majorEastAsia" w:eastAsiaTheme="majorEastAsia" w:hAnsiTheme="majorEastAsia" w:cs="宋体" w:hint="eastAsia"/>
                <w:b/>
                <w:bCs/>
                <w:sz w:val="48"/>
                <w:szCs w:val="48"/>
              </w:rPr>
              <w:t>年第</w:t>
            </w:r>
            <w:r w:rsidR="00A2553D">
              <w:rPr>
                <w:rFonts w:asciiTheme="majorEastAsia" w:eastAsiaTheme="majorEastAsia" w:hAnsiTheme="majorEastAsia" w:cs="宋体" w:hint="eastAsia"/>
                <w:b/>
                <w:bCs/>
                <w:sz w:val="48"/>
                <w:szCs w:val="48"/>
              </w:rPr>
              <w:t>三</w:t>
            </w:r>
            <w:r w:rsidRPr="00C37F6E">
              <w:rPr>
                <w:rFonts w:asciiTheme="majorEastAsia" w:eastAsiaTheme="majorEastAsia" w:hAnsiTheme="majorEastAsia" w:cs="宋体" w:hint="eastAsia"/>
                <w:b/>
                <w:bCs/>
                <w:sz w:val="48"/>
                <w:szCs w:val="48"/>
              </w:rPr>
              <w:t>季度审判态势分析</w:t>
            </w:r>
          </w:p>
        </w:tc>
      </w:tr>
    </w:tbl>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Default="00E01CE1" w:rsidP="00E01CE1">
      <w:pPr>
        <w:tabs>
          <w:tab w:val="left" w:pos="6105"/>
        </w:tabs>
        <w:spacing w:line="360" w:lineRule="auto"/>
        <w:jc w:val="center"/>
        <w:rPr>
          <w:rFonts w:ascii="仿宋_GB2312" w:eastAsia="仿宋_GB2312" w:hAnsi="仿宋"/>
          <w:sz w:val="24"/>
          <w:szCs w:val="32"/>
        </w:rPr>
      </w:pPr>
    </w:p>
    <w:p w:rsidR="00E01CE1" w:rsidRPr="00C37F6E" w:rsidRDefault="00E01CE1" w:rsidP="00E01CE1">
      <w:pPr>
        <w:tabs>
          <w:tab w:val="left" w:pos="6105"/>
        </w:tabs>
        <w:spacing w:line="360" w:lineRule="auto"/>
        <w:jc w:val="center"/>
        <w:rPr>
          <w:rFonts w:ascii="仿宋_GB2312" w:eastAsia="仿宋_GB2312" w:hAnsi="仿宋"/>
          <w:sz w:val="24"/>
          <w:szCs w:val="32"/>
        </w:rPr>
      </w:pPr>
      <w:r w:rsidRPr="00C37F6E">
        <w:rPr>
          <w:rFonts w:ascii="仿宋_GB2312" w:eastAsia="仿宋_GB2312" w:hAnsi="仿宋" w:hint="eastAsia"/>
          <w:sz w:val="24"/>
          <w:szCs w:val="32"/>
        </w:rPr>
        <w:t>审判管理办公室</w:t>
      </w:r>
    </w:p>
    <w:p w:rsidR="00E01CE1" w:rsidRPr="00E01CE1" w:rsidRDefault="00E01CE1">
      <w:pPr>
        <w:widowControl/>
        <w:jc w:val="left"/>
        <w:rPr>
          <w:rFonts w:ascii="黑体" w:eastAsia="黑体" w:hAnsi="黑体" w:cs="Times New Roman"/>
          <w:sz w:val="32"/>
          <w:szCs w:val="32"/>
        </w:rPr>
      </w:pPr>
    </w:p>
    <w:p w:rsidR="00A43B67" w:rsidRPr="00B006B8" w:rsidRDefault="00A43B67" w:rsidP="00A43B67">
      <w:pPr>
        <w:spacing w:line="360" w:lineRule="auto"/>
        <w:ind w:firstLineChars="200" w:firstLine="640"/>
        <w:jc w:val="left"/>
        <w:rPr>
          <w:rFonts w:ascii="黑体" w:eastAsia="黑体" w:hAnsi="黑体" w:cs="Times New Roman"/>
          <w:sz w:val="32"/>
          <w:szCs w:val="32"/>
        </w:rPr>
      </w:pPr>
      <w:r w:rsidRPr="00B006B8">
        <w:rPr>
          <w:rFonts w:ascii="黑体" w:eastAsia="黑体" w:hAnsi="黑体" w:cs="Times New Roman"/>
          <w:sz w:val="32"/>
          <w:szCs w:val="32"/>
        </w:rPr>
        <w:lastRenderedPageBreak/>
        <w:t>一、收结案情况</w:t>
      </w:r>
    </w:p>
    <w:p w:rsidR="00A43B67" w:rsidRPr="00871252" w:rsidRDefault="00A43B67" w:rsidP="00A43B67">
      <w:pPr>
        <w:spacing w:line="360" w:lineRule="auto"/>
        <w:ind w:firstLineChars="200" w:firstLine="640"/>
        <w:rPr>
          <w:rFonts w:ascii="仿宋_GB2312" w:eastAsia="仿宋_GB2312" w:hAnsi="仿宋"/>
          <w:sz w:val="32"/>
          <w:szCs w:val="32"/>
        </w:rPr>
      </w:pPr>
      <w:r w:rsidRPr="00871252">
        <w:rPr>
          <w:rFonts w:ascii="仿宋_GB2312" w:eastAsia="仿宋_GB2312" w:hAnsi="仿宋" w:cs="Times New Roman" w:hint="eastAsia"/>
          <w:sz w:val="32"/>
          <w:szCs w:val="32"/>
        </w:rPr>
        <w:t>铁路两级法院2019年</w:t>
      </w:r>
      <w:r>
        <w:rPr>
          <w:rFonts w:ascii="仿宋_GB2312" w:eastAsia="仿宋_GB2312" w:hAnsi="仿宋" w:cs="Times New Roman" w:hint="eastAsia"/>
          <w:sz w:val="32"/>
          <w:szCs w:val="32"/>
        </w:rPr>
        <w:t>前三季度</w:t>
      </w:r>
      <w:r w:rsidRPr="00871252">
        <w:rPr>
          <w:rFonts w:ascii="仿宋_GB2312" w:eastAsia="仿宋_GB2312" w:hAnsi="仿宋" w:hint="eastAsia"/>
          <w:sz w:val="32"/>
          <w:szCs w:val="32"/>
        </w:rPr>
        <w:t>受理各类案件</w:t>
      </w:r>
      <w:r>
        <w:rPr>
          <w:rFonts w:ascii="仿宋_GB2312" w:eastAsia="仿宋_GB2312" w:hAnsi="仿宋" w:hint="eastAsia"/>
          <w:sz w:val="32"/>
          <w:szCs w:val="32"/>
        </w:rPr>
        <w:t>889</w:t>
      </w:r>
      <w:r w:rsidRPr="00871252">
        <w:rPr>
          <w:rFonts w:ascii="仿宋_GB2312" w:eastAsia="仿宋_GB2312" w:hAnsi="仿宋" w:hint="eastAsia"/>
          <w:sz w:val="32"/>
          <w:szCs w:val="32"/>
        </w:rPr>
        <w:t>件（旧存16件，新收</w:t>
      </w:r>
      <w:r>
        <w:rPr>
          <w:rFonts w:ascii="仿宋_GB2312" w:eastAsia="仿宋_GB2312" w:hAnsi="仿宋" w:hint="eastAsia"/>
          <w:sz w:val="32"/>
          <w:szCs w:val="32"/>
        </w:rPr>
        <w:t>873</w:t>
      </w:r>
      <w:r w:rsidRPr="00871252">
        <w:rPr>
          <w:rFonts w:ascii="仿宋_GB2312" w:eastAsia="仿宋_GB2312" w:hAnsi="仿宋" w:hint="eastAsia"/>
          <w:sz w:val="32"/>
          <w:szCs w:val="32"/>
        </w:rPr>
        <w:t>件），</w:t>
      </w:r>
      <w:r w:rsidRPr="00871252">
        <w:rPr>
          <w:rFonts w:ascii="仿宋_GB2312" w:eastAsia="仿宋_GB2312" w:hAnsi="仿宋" w:cs="Times New Roman" w:hint="eastAsia"/>
          <w:sz w:val="32"/>
          <w:szCs w:val="32"/>
        </w:rPr>
        <w:t>同比增涨</w:t>
      </w:r>
      <w:r>
        <w:rPr>
          <w:rFonts w:ascii="仿宋_GB2312" w:eastAsia="仿宋_GB2312" w:hAnsi="仿宋" w:cs="Times New Roman" w:hint="eastAsia"/>
          <w:sz w:val="32"/>
          <w:szCs w:val="32"/>
        </w:rPr>
        <w:t>63.55</w:t>
      </w:r>
      <w:r w:rsidRPr="00871252">
        <w:rPr>
          <w:rFonts w:ascii="仿宋_GB2312" w:eastAsia="仿宋_GB2312" w:hAnsi="仿宋" w:cs="Times New Roman" w:hint="eastAsia"/>
          <w:sz w:val="32"/>
          <w:szCs w:val="32"/>
        </w:rPr>
        <w:t>%</w:t>
      </w:r>
      <w:r w:rsidRPr="00871252">
        <w:rPr>
          <w:rFonts w:ascii="仿宋_GB2312" w:eastAsia="仿宋_GB2312" w:hAnsi="仿宋" w:hint="eastAsia"/>
          <w:sz w:val="32"/>
          <w:szCs w:val="32"/>
        </w:rPr>
        <w:t>，已结</w:t>
      </w:r>
      <w:r>
        <w:rPr>
          <w:rFonts w:ascii="仿宋_GB2312" w:eastAsia="仿宋_GB2312" w:hAnsi="仿宋" w:hint="eastAsia"/>
          <w:sz w:val="32"/>
          <w:szCs w:val="32"/>
        </w:rPr>
        <w:t>831</w:t>
      </w:r>
      <w:r w:rsidRPr="00871252">
        <w:rPr>
          <w:rFonts w:ascii="仿宋_GB2312" w:eastAsia="仿宋_GB2312" w:hAnsi="仿宋" w:hint="eastAsia"/>
          <w:sz w:val="32"/>
          <w:szCs w:val="32"/>
        </w:rPr>
        <w:t>件；结收比为</w:t>
      </w:r>
      <w:r>
        <w:rPr>
          <w:rFonts w:ascii="仿宋_GB2312" w:eastAsia="仿宋_GB2312" w:hAnsi="仿宋" w:hint="eastAsia"/>
          <w:sz w:val="32"/>
          <w:szCs w:val="32"/>
        </w:rPr>
        <w:t>95.19</w:t>
      </w:r>
      <w:r w:rsidRPr="00871252">
        <w:rPr>
          <w:rFonts w:ascii="仿宋_GB2312" w:eastAsia="仿宋_GB2312" w:hAnsi="仿宋" w:hint="eastAsia"/>
          <w:sz w:val="32"/>
          <w:szCs w:val="32"/>
        </w:rPr>
        <w:t>%，同</w:t>
      </w:r>
      <w:r w:rsidRPr="00871252">
        <w:rPr>
          <w:rFonts w:ascii="仿宋_GB2312" w:eastAsia="仿宋_GB2312" w:hAnsi="仿宋" w:cs="Times New Roman" w:hint="eastAsia"/>
          <w:sz w:val="32"/>
          <w:szCs w:val="32"/>
        </w:rPr>
        <w:t>比提升</w:t>
      </w:r>
      <w:r>
        <w:rPr>
          <w:rFonts w:ascii="仿宋_GB2312" w:eastAsia="仿宋_GB2312" w:hAnsi="仿宋" w:cs="Times New Roman" w:hint="eastAsia"/>
          <w:sz w:val="32"/>
          <w:szCs w:val="32"/>
        </w:rPr>
        <w:t>3.26</w:t>
      </w:r>
      <w:r w:rsidRPr="00871252">
        <w:rPr>
          <w:rFonts w:ascii="仿宋_GB2312" w:eastAsia="仿宋_GB2312" w:hAnsi="仿宋" w:cs="Times New Roman" w:hint="eastAsia"/>
          <w:sz w:val="32"/>
          <w:szCs w:val="32"/>
        </w:rPr>
        <w:t>个百分点；</w:t>
      </w:r>
      <w:r w:rsidRPr="00871252">
        <w:rPr>
          <w:rFonts w:ascii="仿宋_GB2312" w:eastAsia="仿宋_GB2312" w:hAnsi="仿宋" w:hint="eastAsia"/>
          <w:sz w:val="32"/>
          <w:szCs w:val="32"/>
        </w:rPr>
        <w:t>结案率为</w:t>
      </w:r>
      <w:r>
        <w:rPr>
          <w:rFonts w:ascii="仿宋_GB2312" w:eastAsia="仿宋_GB2312" w:hAnsi="仿宋" w:hint="eastAsia"/>
          <w:sz w:val="32"/>
          <w:szCs w:val="32"/>
        </w:rPr>
        <w:t>93</w:t>
      </w:r>
      <w:r w:rsidRPr="00871252">
        <w:rPr>
          <w:rFonts w:ascii="仿宋_GB2312" w:eastAsia="仿宋_GB2312" w:hAnsi="仿宋" w:hint="eastAsia"/>
          <w:sz w:val="32"/>
          <w:szCs w:val="32"/>
        </w:rPr>
        <w:t>%，同比提升</w:t>
      </w:r>
      <w:r>
        <w:rPr>
          <w:rFonts w:ascii="仿宋_GB2312" w:eastAsia="仿宋_GB2312" w:hAnsi="仿宋" w:hint="eastAsia"/>
          <w:sz w:val="32"/>
          <w:szCs w:val="32"/>
        </w:rPr>
        <w:t>2</w:t>
      </w:r>
      <w:r w:rsidRPr="00871252">
        <w:rPr>
          <w:rFonts w:ascii="仿宋_GB2312" w:eastAsia="仿宋_GB2312" w:hAnsi="仿宋" w:hint="eastAsia"/>
          <w:sz w:val="32"/>
          <w:szCs w:val="32"/>
        </w:rPr>
        <w:t>个百分点。</w:t>
      </w:r>
    </w:p>
    <w:p w:rsidR="00A43B67" w:rsidRPr="005312B6" w:rsidRDefault="00A43B67" w:rsidP="00A43B67">
      <w:pPr>
        <w:spacing w:line="360" w:lineRule="auto"/>
        <w:jc w:val="center"/>
        <w:rPr>
          <w:rFonts w:ascii="仿宋" w:eastAsia="仿宋" w:hAnsi="仿宋"/>
          <w:b/>
          <w:sz w:val="32"/>
          <w:szCs w:val="32"/>
        </w:rPr>
      </w:pPr>
      <w:r w:rsidRPr="005312B6">
        <w:rPr>
          <w:rFonts w:ascii="仿宋" w:eastAsia="仿宋" w:hAnsi="仿宋" w:hint="eastAsia"/>
          <w:b/>
          <w:sz w:val="32"/>
          <w:szCs w:val="32"/>
        </w:rPr>
        <w:t>收结案情况对比图</w:t>
      </w:r>
    </w:p>
    <w:p w:rsidR="00A43B67" w:rsidRPr="00B006B8" w:rsidRDefault="00A43B67" w:rsidP="00A43B67">
      <w:pPr>
        <w:spacing w:line="360" w:lineRule="auto"/>
        <w:jc w:val="center"/>
        <w:rPr>
          <w:rFonts w:ascii="仿宋" w:eastAsia="仿宋" w:hAnsi="仿宋" w:cs="Times New Roman"/>
          <w:color w:val="FF0000"/>
          <w:sz w:val="32"/>
          <w:szCs w:val="32"/>
        </w:rPr>
      </w:pPr>
      <w:r w:rsidRPr="00B006B8">
        <w:rPr>
          <w:rFonts w:ascii="仿宋" w:eastAsia="仿宋" w:hAnsi="仿宋" w:cs="Times New Roman"/>
          <w:noProof/>
          <w:color w:val="FF0000"/>
          <w:sz w:val="32"/>
        </w:rPr>
        <w:drawing>
          <wp:inline distT="0" distB="0" distL="0" distR="0">
            <wp:extent cx="4273550" cy="2527819"/>
            <wp:effectExtent l="0" t="0" r="12700" b="635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3B67" w:rsidRDefault="00A43B67" w:rsidP="00A43B67">
      <w:pPr>
        <w:spacing w:line="360" w:lineRule="auto"/>
        <w:ind w:firstLineChars="200" w:firstLine="643"/>
        <w:jc w:val="center"/>
        <w:rPr>
          <w:rFonts w:ascii="仿宋" w:eastAsia="仿宋" w:hAnsi="仿宋" w:cs="Times New Roman"/>
          <w:b/>
          <w:bCs/>
          <w:sz w:val="32"/>
        </w:rPr>
      </w:pPr>
    </w:p>
    <w:p w:rsidR="00A43B67" w:rsidRPr="00B006B8" w:rsidRDefault="00A43B67" w:rsidP="00A43B67">
      <w:pPr>
        <w:spacing w:line="360" w:lineRule="auto"/>
        <w:ind w:firstLineChars="200" w:firstLine="643"/>
        <w:jc w:val="center"/>
        <w:rPr>
          <w:rFonts w:ascii="仿宋" w:eastAsia="仿宋" w:hAnsi="仿宋" w:cs="Times New Roman"/>
          <w:b/>
          <w:bCs/>
          <w:sz w:val="32"/>
        </w:rPr>
      </w:pPr>
      <w:r>
        <w:rPr>
          <w:rFonts w:ascii="仿宋" w:eastAsia="仿宋" w:hAnsi="仿宋" w:cs="Times New Roman" w:hint="eastAsia"/>
          <w:b/>
          <w:bCs/>
          <w:sz w:val="32"/>
        </w:rPr>
        <w:t>2</w:t>
      </w:r>
      <w:r>
        <w:rPr>
          <w:rFonts w:ascii="仿宋" w:eastAsia="仿宋" w:hAnsi="仿宋" w:cs="Times New Roman"/>
          <w:b/>
          <w:bCs/>
          <w:sz w:val="32"/>
        </w:rPr>
        <w:t>019</w:t>
      </w:r>
      <w:r>
        <w:rPr>
          <w:rFonts w:ascii="仿宋" w:eastAsia="仿宋" w:hAnsi="仿宋" w:cs="Times New Roman" w:hint="eastAsia"/>
          <w:b/>
          <w:bCs/>
          <w:sz w:val="32"/>
        </w:rPr>
        <w:t>年上半年</w:t>
      </w:r>
      <w:r w:rsidRPr="00B006B8">
        <w:rPr>
          <w:rFonts w:ascii="仿宋" w:eastAsia="仿宋" w:hAnsi="仿宋" w:cs="Times New Roman"/>
          <w:b/>
          <w:bCs/>
          <w:sz w:val="32"/>
        </w:rPr>
        <w:t>收</w:t>
      </w:r>
      <w:r>
        <w:rPr>
          <w:rFonts w:ascii="仿宋" w:eastAsia="仿宋" w:hAnsi="仿宋" w:cs="Times New Roman" w:hint="eastAsia"/>
          <w:b/>
          <w:bCs/>
          <w:sz w:val="32"/>
        </w:rPr>
        <w:t>结案</w:t>
      </w:r>
      <w:r w:rsidRPr="00B006B8">
        <w:rPr>
          <w:rFonts w:ascii="仿宋" w:eastAsia="仿宋" w:hAnsi="仿宋" w:cs="Times New Roman"/>
          <w:b/>
          <w:bCs/>
          <w:sz w:val="32"/>
        </w:rPr>
        <w:t>情况折线图</w:t>
      </w:r>
    </w:p>
    <w:p w:rsidR="00A43B67" w:rsidRPr="00B006B8" w:rsidRDefault="00A43B67" w:rsidP="00A43B67">
      <w:pPr>
        <w:spacing w:line="360" w:lineRule="auto"/>
        <w:ind w:firstLineChars="200" w:firstLine="640"/>
        <w:jc w:val="center"/>
        <w:rPr>
          <w:rFonts w:ascii="仿宋" w:eastAsia="仿宋" w:hAnsi="仿宋" w:cs="Times New Roman"/>
          <w:color w:val="FF0000"/>
          <w:sz w:val="32"/>
          <w:szCs w:val="32"/>
        </w:rPr>
      </w:pPr>
      <w:r w:rsidRPr="00B006B8">
        <w:rPr>
          <w:rFonts w:ascii="仿宋" w:eastAsia="仿宋" w:hAnsi="仿宋" w:cs="Times New Roman"/>
          <w:noProof/>
          <w:color w:val="FF0000"/>
          <w:sz w:val="32"/>
          <w:szCs w:val="32"/>
        </w:rPr>
        <w:drawing>
          <wp:inline distT="0" distB="0" distL="0" distR="0">
            <wp:extent cx="4200525" cy="2038350"/>
            <wp:effectExtent l="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3B67" w:rsidRDefault="00A43B67" w:rsidP="00A43B67">
      <w:pPr>
        <w:spacing w:line="360" w:lineRule="auto"/>
        <w:jc w:val="center"/>
        <w:rPr>
          <w:rFonts w:ascii="仿宋_GB2312" w:eastAsia="仿宋_GB2312" w:hAnsi="黑体" w:cs="Times New Roman"/>
          <w:b/>
          <w:sz w:val="32"/>
          <w:szCs w:val="32"/>
        </w:rPr>
      </w:pPr>
    </w:p>
    <w:p w:rsidR="00A43B67" w:rsidRDefault="00A43B67" w:rsidP="00A43B67">
      <w:pPr>
        <w:spacing w:line="360" w:lineRule="auto"/>
        <w:jc w:val="center"/>
        <w:rPr>
          <w:rFonts w:ascii="仿宋_GB2312" w:eastAsia="仿宋_GB2312" w:hAnsi="黑体" w:cs="Times New Roman"/>
          <w:b/>
          <w:sz w:val="32"/>
          <w:szCs w:val="32"/>
        </w:rPr>
      </w:pPr>
    </w:p>
    <w:p w:rsidR="00A43B67" w:rsidRPr="003A05AC" w:rsidRDefault="00A43B67" w:rsidP="00A43B67">
      <w:pPr>
        <w:spacing w:line="360" w:lineRule="auto"/>
        <w:jc w:val="center"/>
        <w:rPr>
          <w:rFonts w:ascii="仿宋_GB2312" w:eastAsia="仿宋_GB2312" w:hAnsi="黑体" w:cs="Times New Roman"/>
          <w:b/>
          <w:sz w:val="32"/>
          <w:szCs w:val="32"/>
        </w:rPr>
      </w:pPr>
      <w:r w:rsidRPr="003A05AC">
        <w:rPr>
          <w:rFonts w:ascii="仿宋_GB2312" w:eastAsia="仿宋_GB2312" w:hAnsi="黑体" w:cs="Times New Roman" w:hint="eastAsia"/>
          <w:b/>
          <w:sz w:val="32"/>
          <w:szCs w:val="32"/>
        </w:rPr>
        <w:lastRenderedPageBreak/>
        <w:t>各基层法院收结案情况</w:t>
      </w:r>
    </w:p>
    <w:tbl>
      <w:tblPr>
        <w:tblStyle w:val="-11"/>
        <w:tblW w:w="8600" w:type="dxa"/>
        <w:jc w:val="center"/>
        <w:tblLook w:val="04A0"/>
      </w:tblPr>
      <w:tblGrid>
        <w:gridCol w:w="1080"/>
        <w:gridCol w:w="1080"/>
        <w:gridCol w:w="1080"/>
        <w:gridCol w:w="1080"/>
        <w:gridCol w:w="1080"/>
        <w:gridCol w:w="1600"/>
        <w:gridCol w:w="1600"/>
      </w:tblGrid>
      <w:tr w:rsidR="00A43B67" w:rsidRPr="003A05AC" w:rsidTr="00AE626B">
        <w:trPr>
          <w:cnfStyle w:val="100000000000"/>
          <w:trHeight w:val="635"/>
          <w:jc w:val="center"/>
        </w:trPr>
        <w:tc>
          <w:tcPr>
            <w:cnfStyle w:val="001000000000"/>
            <w:tcW w:w="1080" w:type="dxa"/>
            <w:noWrap/>
            <w:vAlign w:val="center"/>
            <w:hideMark/>
          </w:tcPr>
          <w:p w:rsidR="00A43B67" w:rsidRPr="00871252" w:rsidRDefault="00A43B67" w:rsidP="00AE626B">
            <w:pPr>
              <w:widowControl/>
              <w:jc w:val="center"/>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法院</w:t>
            </w:r>
          </w:p>
        </w:tc>
        <w:tc>
          <w:tcPr>
            <w:tcW w:w="1080" w:type="dxa"/>
            <w:vAlign w:val="center"/>
          </w:tcPr>
          <w:p w:rsidR="00A43B67" w:rsidRPr="00871252" w:rsidRDefault="00A43B67" w:rsidP="00AE626B">
            <w:pPr>
              <w:widowControl/>
              <w:jc w:val="center"/>
              <w:cnfStyle w:val="100000000000"/>
              <w:rPr>
                <w:rFonts w:ascii="华文新魏" w:eastAsia="华文新魏" w:hAnsi="宋体" w:cs="宋体"/>
                <w:color w:val="000000"/>
                <w:kern w:val="0"/>
                <w:sz w:val="32"/>
                <w:szCs w:val="32"/>
              </w:rPr>
            </w:pPr>
            <w:r>
              <w:rPr>
                <w:rFonts w:ascii="华文新魏" w:eastAsia="华文新魏" w:hAnsi="宋体" w:cs="宋体" w:hint="eastAsia"/>
                <w:color w:val="000000"/>
                <w:kern w:val="0"/>
                <w:sz w:val="32"/>
                <w:szCs w:val="32"/>
              </w:rPr>
              <w:t>旧存</w:t>
            </w:r>
          </w:p>
        </w:tc>
        <w:tc>
          <w:tcPr>
            <w:tcW w:w="1080" w:type="dxa"/>
            <w:noWrap/>
            <w:vAlign w:val="center"/>
            <w:hideMark/>
          </w:tcPr>
          <w:p w:rsidR="00A43B67" w:rsidRPr="00871252" w:rsidRDefault="00A43B67" w:rsidP="00AE626B">
            <w:pPr>
              <w:widowControl/>
              <w:jc w:val="center"/>
              <w:cnfStyle w:val="100000000000"/>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新收</w:t>
            </w:r>
          </w:p>
        </w:tc>
        <w:tc>
          <w:tcPr>
            <w:tcW w:w="1080" w:type="dxa"/>
            <w:noWrap/>
            <w:vAlign w:val="center"/>
            <w:hideMark/>
          </w:tcPr>
          <w:p w:rsidR="00A43B67" w:rsidRPr="00871252" w:rsidRDefault="00A43B67" w:rsidP="00AE626B">
            <w:pPr>
              <w:widowControl/>
              <w:jc w:val="center"/>
              <w:cnfStyle w:val="100000000000"/>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未结</w:t>
            </w:r>
          </w:p>
        </w:tc>
        <w:tc>
          <w:tcPr>
            <w:tcW w:w="1080" w:type="dxa"/>
            <w:noWrap/>
            <w:vAlign w:val="center"/>
            <w:hideMark/>
          </w:tcPr>
          <w:p w:rsidR="00A43B67" w:rsidRPr="00871252" w:rsidRDefault="00A43B67" w:rsidP="00AE626B">
            <w:pPr>
              <w:widowControl/>
              <w:jc w:val="center"/>
              <w:cnfStyle w:val="100000000000"/>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已结</w:t>
            </w:r>
          </w:p>
        </w:tc>
        <w:tc>
          <w:tcPr>
            <w:tcW w:w="1600" w:type="dxa"/>
            <w:noWrap/>
            <w:vAlign w:val="center"/>
            <w:hideMark/>
          </w:tcPr>
          <w:p w:rsidR="00A43B67" w:rsidRPr="00871252" w:rsidRDefault="00A43B67" w:rsidP="00AE626B">
            <w:pPr>
              <w:widowControl/>
              <w:jc w:val="center"/>
              <w:cnfStyle w:val="100000000000"/>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结收比</w:t>
            </w:r>
          </w:p>
        </w:tc>
        <w:tc>
          <w:tcPr>
            <w:tcW w:w="1600" w:type="dxa"/>
            <w:vAlign w:val="center"/>
          </w:tcPr>
          <w:p w:rsidR="00A43B67" w:rsidRPr="00871252" w:rsidRDefault="00A43B67" w:rsidP="00AE626B">
            <w:pPr>
              <w:widowControl/>
              <w:jc w:val="center"/>
              <w:cnfStyle w:val="100000000000"/>
              <w:rPr>
                <w:rFonts w:ascii="华文新魏" w:eastAsia="华文新魏" w:hAnsi="宋体" w:cs="宋体"/>
                <w:color w:val="000000"/>
                <w:kern w:val="0"/>
                <w:sz w:val="32"/>
                <w:szCs w:val="32"/>
              </w:rPr>
            </w:pPr>
            <w:r>
              <w:rPr>
                <w:rFonts w:ascii="华文新魏" w:eastAsia="华文新魏" w:hAnsi="宋体" w:cs="宋体" w:hint="eastAsia"/>
                <w:color w:val="000000"/>
                <w:kern w:val="0"/>
                <w:sz w:val="32"/>
                <w:szCs w:val="32"/>
              </w:rPr>
              <w:t>结案率</w:t>
            </w:r>
          </w:p>
        </w:tc>
      </w:tr>
      <w:tr w:rsidR="00A43B67" w:rsidRPr="00871252" w:rsidTr="00AE626B">
        <w:trPr>
          <w:cnfStyle w:val="000000100000"/>
          <w:trHeight w:val="559"/>
          <w:jc w:val="center"/>
        </w:trPr>
        <w:tc>
          <w:tcPr>
            <w:cnfStyle w:val="001000000000"/>
            <w:tcW w:w="1080" w:type="dxa"/>
            <w:noWrap/>
            <w:vAlign w:val="center"/>
            <w:hideMark/>
          </w:tcPr>
          <w:p w:rsidR="00A43B67" w:rsidRPr="00871252" w:rsidRDefault="00A43B67" w:rsidP="00AE626B">
            <w:pPr>
              <w:widowControl/>
              <w:jc w:val="center"/>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长春</w:t>
            </w:r>
          </w:p>
        </w:tc>
        <w:tc>
          <w:tcPr>
            <w:tcW w:w="1080" w:type="dxa"/>
            <w:vAlign w:val="center"/>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5</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255</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16</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244</w:t>
            </w:r>
          </w:p>
        </w:tc>
        <w:tc>
          <w:tcPr>
            <w:tcW w:w="160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95.69</w:t>
            </w:r>
            <w:r w:rsidRPr="00871252">
              <w:rPr>
                <w:rFonts w:ascii="Times New Roman" w:eastAsia="宋体" w:hAnsi="Times New Roman" w:cs="Times New Roman"/>
                <w:color w:val="000000"/>
                <w:kern w:val="0"/>
                <w:sz w:val="32"/>
                <w:szCs w:val="32"/>
              </w:rPr>
              <w:t>%</w:t>
            </w:r>
          </w:p>
        </w:tc>
        <w:tc>
          <w:tcPr>
            <w:tcW w:w="1600" w:type="dxa"/>
            <w:vAlign w:val="center"/>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93.85%</w:t>
            </w:r>
          </w:p>
        </w:tc>
      </w:tr>
      <w:tr w:rsidR="00A43B67" w:rsidRPr="00871252" w:rsidTr="00AE626B">
        <w:trPr>
          <w:cnfStyle w:val="000000010000"/>
          <w:trHeight w:val="559"/>
          <w:jc w:val="center"/>
        </w:trPr>
        <w:tc>
          <w:tcPr>
            <w:cnfStyle w:val="001000000000"/>
            <w:tcW w:w="1080" w:type="dxa"/>
            <w:noWrap/>
            <w:vAlign w:val="center"/>
            <w:hideMark/>
          </w:tcPr>
          <w:p w:rsidR="00A43B67" w:rsidRPr="00871252" w:rsidRDefault="00A43B67" w:rsidP="00AE626B">
            <w:pPr>
              <w:widowControl/>
              <w:jc w:val="center"/>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吉林</w:t>
            </w:r>
          </w:p>
        </w:tc>
        <w:tc>
          <w:tcPr>
            <w:tcW w:w="1080" w:type="dxa"/>
            <w:vAlign w:val="center"/>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7</w:t>
            </w:r>
          </w:p>
        </w:tc>
        <w:tc>
          <w:tcPr>
            <w:tcW w:w="1080" w:type="dxa"/>
            <w:noWrap/>
            <w:vAlign w:val="center"/>
            <w:hideMark/>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229</w:t>
            </w:r>
          </w:p>
        </w:tc>
        <w:tc>
          <w:tcPr>
            <w:tcW w:w="1080" w:type="dxa"/>
            <w:noWrap/>
            <w:vAlign w:val="center"/>
            <w:hideMark/>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17</w:t>
            </w:r>
          </w:p>
        </w:tc>
        <w:tc>
          <w:tcPr>
            <w:tcW w:w="1080" w:type="dxa"/>
            <w:noWrap/>
            <w:vAlign w:val="center"/>
            <w:hideMark/>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219</w:t>
            </w:r>
          </w:p>
        </w:tc>
        <w:tc>
          <w:tcPr>
            <w:tcW w:w="1600" w:type="dxa"/>
            <w:noWrap/>
            <w:vAlign w:val="center"/>
            <w:hideMark/>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95.63</w:t>
            </w:r>
            <w:r w:rsidRPr="00871252">
              <w:rPr>
                <w:rFonts w:ascii="Times New Roman" w:eastAsia="宋体" w:hAnsi="Times New Roman" w:cs="Times New Roman"/>
                <w:color w:val="000000"/>
                <w:kern w:val="0"/>
                <w:sz w:val="32"/>
                <w:szCs w:val="32"/>
              </w:rPr>
              <w:t>%</w:t>
            </w:r>
          </w:p>
        </w:tc>
        <w:tc>
          <w:tcPr>
            <w:tcW w:w="1600" w:type="dxa"/>
            <w:vAlign w:val="center"/>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92.80%</w:t>
            </w:r>
          </w:p>
        </w:tc>
      </w:tr>
      <w:tr w:rsidR="00A43B67" w:rsidRPr="00871252" w:rsidTr="00AE626B">
        <w:trPr>
          <w:cnfStyle w:val="000000100000"/>
          <w:trHeight w:val="559"/>
          <w:jc w:val="center"/>
        </w:trPr>
        <w:tc>
          <w:tcPr>
            <w:cnfStyle w:val="001000000000"/>
            <w:tcW w:w="1080" w:type="dxa"/>
            <w:noWrap/>
            <w:vAlign w:val="center"/>
            <w:hideMark/>
          </w:tcPr>
          <w:p w:rsidR="00A43B67" w:rsidRPr="00871252" w:rsidRDefault="00A43B67" w:rsidP="00AE626B">
            <w:pPr>
              <w:widowControl/>
              <w:jc w:val="center"/>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通化</w:t>
            </w:r>
          </w:p>
        </w:tc>
        <w:tc>
          <w:tcPr>
            <w:tcW w:w="1080" w:type="dxa"/>
            <w:vAlign w:val="center"/>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0</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96</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5</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91</w:t>
            </w:r>
          </w:p>
        </w:tc>
        <w:tc>
          <w:tcPr>
            <w:tcW w:w="160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94.79</w:t>
            </w:r>
            <w:r w:rsidRPr="00871252">
              <w:rPr>
                <w:rFonts w:ascii="Times New Roman" w:eastAsia="宋体" w:hAnsi="Times New Roman" w:cs="Times New Roman"/>
                <w:color w:val="000000"/>
                <w:kern w:val="0"/>
                <w:sz w:val="32"/>
                <w:szCs w:val="32"/>
              </w:rPr>
              <w:t>%</w:t>
            </w:r>
          </w:p>
        </w:tc>
        <w:tc>
          <w:tcPr>
            <w:tcW w:w="1600" w:type="dxa"/>
            <w:vAlign w:val="center"/>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94.79</w:t>
            </w:r>
            <w:r w:rsidRPr="00871252">
              <w:rPr>
                <w:rFonts w:ascii="Times New Roman" w:eastAsia="宋体" w:hAnsi="Times New Roman" w:cs="Times New Roman"/>
                <w:color w:val="000000"/>
                <w:kern w:val="0"/>
                <w:sz w:val="32"/>
                <w:szCs w:val="32"/>
              </w:rPr>
              <w:t>%</w:t>
            </w:r>
          </w:p>
        </w:tc>
      </w:tr>
      <w:tr w:rsidR="00A43B67" w:rsidRPr="00871252" w:rsidTr="00AE626B">
        <w:trPr>
          <w:cnfStyle w:val="000000010000"/>
          <w:trHeight w:val="559"/>
          <w:jc w:val="center"/>
        </w:trPr>
        <w:tc>
          <w:tcPr>
            <w:cnfStyle w:val="001000000000"/>
            <w:tcW w:w="1080" w:type="dxa"/>
            <w:noWrap/>
            <w:vAlign w:val="center"/>
            <w:hideMark/>
          </w:tcPr>
          <w:p w:rsidR="00A43B67" w:rsidRPr="00871252" w:rsidRDefault="00A43B67" w:rsidP="00AE626B">
            <w:pPr>
              <w:widowControl/>
              <w:jc w:val="center"/>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白城</w:t>
            </w:r>
          </w:p>
        </w:tc>
        <w:tc>
          <w:tcPr>
            <w:tcW w:w="1080" w:type="dxa"/>
            <w:vAlign w:val="center"/>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0</w:t>
            </w:r>
          </w:p>
        </w:tc>
        <w:tc>
          <w:tcPr>
            <w:tcW w:w="1080" w:type="dxa"/>
            <w:noWrap/>
            <w:vAlign w:val="center"/>
            <w:hideMark/>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72</w:t>
            </w:r>
          </w:p>
        </w:tc>
        <w:tc>
          <w:tcPr>
            <w:tcW w:w="1080" w:type="dxa"/>
            <w:noWrap/>
            <w:vAlign w:val="center"/>
            <w:hideMark/>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3</w:t>
            </w:r>
          </w:p>
        </w:tc>
        <w:tc>
          <w:tcPr>
            <w:tcW w:w="1080" w:type="dxa"/>
            <w:noWrap/>
            <w:vAlign w:val="center"/>
            <w:hideMark/>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69</w:t>
            </w:r>
          </w:p>
        </w:tc>
        <w:tc>
          <w:tcPr>
            <w:tcW w:w="1600" w:type="dxa"/>
            <w:noWrap/>
            <w:vAlign w:val="center"/>
            <w:hideMark/>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95.83</w:t>
            </w:r>
            <w:r w:rsidRPr="00871252">
              <w:rPr>
                <w:rFonts w:ascii="Times New Roman" w:eastAsia="宋体" w:hAnsi="Times New Roman" w:cs="Times New Roman"/>
                <w:color w:val="000000"/>
                <w:kern w:val="0"/>
                <w:sz w:val="32"/>
                <w:szCs w:val="32"/>
              </w:rPr>
              <w:t>%</w:t>
            </w:r>
          </w:p>
        </w:tc>
        <w:tc>
          <w:tcPr>
            <w:tcW w:w="1600" w:type="dxa"/>
            <w:vAlign w:val="center"/>
          </w:tcPr>
          <w:p w:rsidR="00A43B67" w:rsidRPr="00871252" w:rsidRDefault="00A43B67" w:rsidP="00AE626B">
            <w:pPr>
              <w:widowControl/>
              <w:jc w:val="center"/>
              <w:cnfStyle w:val="00000001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95.83</w:t>
            </w:r>
            <w:r w:rsidRPr="00871252">
              <w:rPr>
                <w:rFonts w:ascii="Times New Roman" w:eastAsia="宋体" w:hAnsi="Times New Roman" w:cs="Times New Roman"/>
                <w:color w:val="000000"/>
                <w:kern w:val="0"/>
                <w:sz w:val="32"/>
                <w:szCs w:val="32"/>
              </w:rPr>
              <w:t>%</w:t>
            </w:r>
          </w:p>
        </w:tc>
      </w:tr>
      <w:tr w:rsidR="00A43B67" w:rsidRPr="00871252" w:rsidTr="00AE626B">
        <w:trPr>
          <w:cnfStyle w:val="000000100000"/>
          <w:trHeight w:val="559"/>
          <w:jc w:val="center"/>
        </w:trPr>
        <w:tc>
          <w:tcPr>
            <w:cnfStyle w:val="001000000000"/>
            <w:tcW w:w="1080" w:type="dxa"/>
            <w:noWrap/>
            <w:vAlign w:val="center"/>
            <w:hideMark/>
          </w:tcPr>
          <w:p w:rsidR="00A43B67" w:rsidRPr="00871252" w:rsidRDefault="00A43B67" w:rsidP="00AE626B">
            <w:pPr>
              <w:widowControl/>
              <w:jc w:val="center"/>
              <w:rPr>
                <w:rFonts w:ascii="华文新魏" w:eastAsia="华文新魏" w:hAnsi="宋体" w:cs="宋体"/>
                <w:color w:val="000000"/>
                <w:kern w:val="0"/>
                <w:sz w:val="32"/>
                <w:szCs w:val="32"/>
              </w:rPr>
            </w:pPr>
            <w:r w:rsidRPr="00871252">
              <w:rPr>
                <w:rFonts w:ascii="华文新魏" w:eastAsia="华文新魏" w:hAnsi="宋体" w:cs="宋体" w:hint="eastAsia"/>
                <w:color w:val="000000"/>
                <w:kern w:val="0"/>
                <w:sz w:val="32"/>
                <w:szCs w:val="32"/>
              </w:rPr>
              <w:t>延边</w:t>
            </w:r>
          </w:p>
        </w:tc>
        <w:tc>
          <w:tcPr>
            <w:tcW w:w="1080" w:type="dxa"/>
            <w:vAlign w:val="center"/>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1</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116</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w:t>
            </w:r>
          </w:p>
        </w:tc>
        <w:tc>
          <w:tcPr>
            <w:tcW w:w="108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108</w:t>
            </w:r>
          </w:p>
        </w:tc>
        <w:tc>
          <w:tcPr>
            <w:tcW w:w="1600" w:type="dxa"/>
            <w:noWrap/>
            <w:vAlign w:val="center"/>
            <w:hideMark/>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93.10</w:t>
            </w:r>
            <w:r w:rsidRPr="00871252">
              <w:rPr>
                <w:rFonts w:ascii="Times New Roman" w:eastAsia="宋体" w:hAnsi="Times New Roman" w:cs="Times New Roman"/>
                <w:color w:val="000000"/>
                <w:kern w:val="0"/>
                <w:sz w:val="32"/>
                <w:szCs w:val="32"/>
              </w:rPr>
              <w:t>%</w:t>
            </w:r>
          </w:p>
        </w:tc>
        <w:tc>
          <w:tcPr>
            <w:tcW w:w="1600" w:type="dxa"/>
            <w:vAlign w:val="center"/>
          </w:tcPr>
          <w:p w:rsidR="00A43B67" w:rsidRPr="00871252" w:rsidRDefault="00A43B67" w:rsidP="00AE626B">
            <w:pPr>
              <w:widowControl/>
              <w:jc w:val="center"/>
              <w:cnfStyle w:val="000000100000"/>
              <w:rPr>
                <w:rFonts w:ascii="Times New Roman" w:eastAsia="宋体" w:hAnsi="Times New Roman" w:cs="Times New Roman"/>
                <w:color w:val="000000"/>
                <w:kern w:val="0"/>
                <w:sz w:val="32"/>
                <w:szCs w:val="32"/>
              </w:rPr>
            </w:pPr>
            <w:r>
              <w:rPr>
                <w:rFonts w:ascii="Times New Roman" w:eastAsia="宋体" w:hAnsi="Times New Roman" w:cs="Times New Roman" w:hint="eastAsia"/>
                <w:color w:val="000000"/>
                <w:kern w:val="0"/>
                <w:sz w:val="32"/>
                <w:szCs w:val="32"/>
              </w:rPr>
              <w:t>92.31%</w:t>
            </w:r>
          </w:p>
        </w:tc>
      </w:tr>
    </w:tbl>
    <w:p w:rsidR="00A43B67" w:rsidRPr="00871252" w:rsidRDefault="00A43B67" w:rsidP="00A43B67">
      <w:pPr>
        <w:spacing w:line="360" w:lineRule="auto"/>
        <w:jc w:val="left"/>
        <w:rPr>
          <w:rFonts w:ascii="仿宋_GB2312" w:eastAsia="仿宋_GB2312" w:hAnsi="黑体" w:cs="Times New Roman"/>
          <w:sz w:val="32"/>
          <w:szCs w:val="32"/>
        </w:rPr>
      </w:pPr>
    </w:p>
    <w:p w:rsidR="00A43B67" w:rsidRPr="00B006B8" w:rsidRDefault="00A43B67" w:rsidP="00A43B67">
      <w:pPr>
        <w:spacing w:line="360" w:lineRule="auto"/>
        <w:ind w:firstLineChars="200" w:firstLine="640"/>
        <w:rPr>
          <w:rFonts w:ascii="黑体" w:eastAsia="黑体" w:hAnsi="黑体" w:cs="Times New Roman"/>
          <w:b/>
          <w:sz w:val="32"/>
          <w:szCs w:val="32"/>
        </w:rPr>
      </w:pPr>
      <w:r w:rsidRPr="00B006B8">
        <w:rPr>
          <w:rFonts w:ascii="黑体" w:eastAsia="黑体" w:hAnsi="黑体" w:cs="Times New Roman"/>
          <w:sz w:val="32"/>
          <w:szCs w:val="32"/>
        </w:rPr>
        <w:t>二、</w:t>
      </w:r>
      <w:r>
        <w:rPr>
          <w:rFonts w:ascii="黑体" w:eastAsia="黑体" w:hAnsi="黑体" w:cs="Times New Roman" w:hint="eastAsia"/>
          <w:sz w:val="32"/>
          <w:szCs w:val="32"/>
        </w:rPr>
        <w:t>各类案件受理情况</w:t>
      </w:r>
    </w:p>
    <w:p w:rsidR="00A43B67" w:rsidRPr="00B006B8" w:rsidRDefault="00A43B67" w:rsidP="00A43B67">
      <w:pPr>
        <w:spacing w:line="360" w:lineRule="auto"/>
        <w:ind w:firstLineChars="200" w:firstLine="643"/>
        <w:rPr>
          <w:rFonts w:ascii="楷体" w:eastAsia="楷体" w:hAnsi="楷体" w:cs="Times New Roman"/>
          <w:b/>
          <w:sz w:val="32"/>
          <w:szCs w:val="32"/>
        </w:rPr>
      </w:pPr>
      <w:r w:rsidRPr="00B006B8">
        <w:rPr>
          <w:rFonts w:ascii="楷体" w:eastAsia="楷体" w:hAnsi="楷体" w:cs="Times New Roman"/>
          <w:b/>
          <w:sz w:val="32"/>
          <w:szCs w:val="32"/>
        </w:rPr>
        <w:t>（一）刑事案件</w:t>
      </w:r>
    </w:p>
    <w:p w:rsidR="00A43B67" w:rsidRPr="00871252" w:rsidRDefault="00A43B67" w:rsidP="00A43B67">
      <w:pPr>
        <w:spacing w:line="360" w:lineRule="auto"/>
        <w:ind w:firstLineChars="200" w:firstLine="640"/>
        <w:rPr>
          <w:rFonts w:ascii="仿宋_GB2312" w:eastAsia="仿宋_GB2312" w:hAnsi="仿宋" w:cs="Times New Roman"/>
          <w:color w:val="FF0000"/>
          <w:sz w:val="32"/>
          <w:szCs w:val="32"/>
        </w:rPr>
      </w:pPr>
      <w:r>
        <w:rPr>
          <w:rFonts w:ascii="仿宋_GB2312" w:eastAsia="仿宋_GB2312" w:hAnsi="仿宋" w:cs="Times New Roman" w:hint="eastAsia"/>
          <w:sz w:val="32"/>
          <w:szCs w:val="32"/>
        </w:rPr>
        <w:t>前三季度</w:t>
      </w:r>
      <w:r w:rsidRPr="00871252">
        <w:rPr>
          <w:rFonts w:ascii="仿宋_GB2312" w:eastAsia="仿宋_GB2312" w:hAnsi="仿宋" w:cs="Times New Roman" w:hint="eastAsia"/>
          <w:sz w:val="32"/>
          <w:szCs w:val="32"/>
        </w:rPr>
        <w:t>共受理刑事案件</w:t>
      </w:r>
      <w:r>
        <w:rPr>
          <w:rFonts w:ascii="仿宋_GB2312" w:eastAsia="仿宋_GB2312" w:hAnsi="仿宋" w:cs="Times New Roman" w:hint="eastAsia"/>
          <w:sz w:val="32"/>
          <w:szCs w:val="32"/>
        </w:rPr>
        <w:t>86</w:t>
      </w:r>
      <w:r w:rsidRPr="00871252">
        <w:rPr>
          <w:rFonts w:ascii="仿宋_GB2312" w:eastAsia="仿宋_GB2312" w:hAnsi="仿宋" w:cs="Times New Roman" w:hint="eastAsia"/>
          <w:sz w:val="32"/>
          <w:szCs w:val="32"/>
        </w:rPr>
        <w:t>件，其中新收</w:t>
      </w:r>
      <w:r>
        <w:rPr>
          <w:rFonts w:ascii="仿宋_GB2312" w:eastAsia="仿宋_GB2312" w:hAnsi="仿宋" w:cs="Times New Roman" w:hint="eastAsia"/>
          <w:sz w:val="32"/>
          <w:szCs w:val="32"/>
        </w:rPr>
        <w:t>84</w:t>
      </w:r>
      <w:r w:rsidRPr="00871252">
        <w:rPr>
          <w:rFonts w:ascii="仿宋_GB2312" w:eastAsia="仿宋_GB2312" w:hAnsi="仿宋" w:cs="Times New Roman" w:hint="eastAsia"/>
          <w:sz w:val="32"/>
          <w:szCs w:val="32"/>
        </w:rPr>
        <w:t>件，同比减少</w:t>
      </w:r>
      <w:r>
        <w:rPr>
          <w:rFonts w:ascii="仿宋_GB2312" w:eastAsia="仿宋_GB2312" w:hAnsi="仿宋" w:cs="Times New Roman" w:hint="eastAsia"/>
          <w:sz w:val="32"/>
          <w:szCs w:val="32"/>
        </w:rPr>
        <w:t>15</w:t>
      </w:r>
      <w:r w:rsidRPr="00871252">
        <w:rPr>
          <w:rFonts w:ascii="仿宋_GB2312" w:eastAsia="仿宋_GB2312" w:hAnsi="仿宋" w:cs="Times New Roman" w:hint="eastAsia"/>
          <w:sz w:val="32"/>
          <w:szCs w:val="32"/>
        </w:rPr>
        <w:t>件，下降</w:t>
      </w:r>
      <w:r>
        <w:rPr>
          <w:rFonts w:ascii="仿宋_GB2312" w:eastAsia="仿宋_GB2312" w:hAnsi="仿宋" w:cs="Times New Roman" w:hint="eastAsia"/>
          <w:sz w:val="32"/>
          <w:szCs w:val="32"/>
        </w:rPr>
        <w:t>15.15</w:t>
      </w:r>
      <w:r w:rsidRPr="00871252">
        <w:rPr>
          <w:rFonts w:ascii="仿宋_GB2312" w:eastAsia="仿宋_GB2312" w:hAnsi="仿宋" w:cs="Times New Roman" w:hint="eastAsia"/>
          <w:sz w:val="32"/>
          <w:szCs w:val="32"/>
        </w:rPr>
        <w:t>%；审结</w:t>
      </w:r>
      <w:r>
        <w:rPr>
          <w:rFonts w:ascii="仿宋_GB2312" w:eastAsia="仿宋_GB2312" w:hAnsi="仿宋" w:cs="Times New Roman" w:hint="eastAsia"/>
          <w:sz w:val="32"/>
          <w:szCs w:val="32"/>
        </w:rPr>
        <w:t>84</w:t>
      </w:r>
      <w:r w:rsidRPr="00871252">
        <w:rPr>
          <w:rFonts w:ascii="仿宋_GB2312" w:eastAsia="仿宋_GB2312" w:hAnsi="仿宋" w:cs="Times New Roman" w:hint="eastAsia"/>
          <w:sz w:val="32"/>
          <w:szCs w:val="32"/>
        </w:rPr>
        <w:t>件，同比减少</w:t>
      </w:r>
      <w:r>
        <w:rPr>
          <w:rFonts w:ascii="仿宋_GB2312" w:eastAsia="仿宋_GB2312" w:hAnsi="仿宋" w:cs="Times New Roman" w:hint="eastAsia"/>
          <w:sz w:val="32"/>
          <w:szCs w:val="32"/>
        </w:rPr>
        <w:t>8</w:t>
      </w:r>
      <w:r w:rsidRPr="00871252">
        <w:rPr>
          <w:rFonts w:ascii="仿宋_GB2312" w:eastAsia="仿宋_GB2312" w:hAnsi="仿宋" w:cs="Times New Roman" w:hint="eastAsia"/>
          <w:sz w:val="32"/>
          <w:szCs w:val="32"/>
        </w:rPr>
        <w:t>件，下降</w:t>
      </w:r>
      <w:r>
        <w:rPr>
          <w:rFonts w:ascii="仿宋_GB2312" w:eastAsia="仿宋_GB2312" w:hAnsi="仿宋" w:cs="Times New Roman" w:hint="eastAsia"/>
          <w:sz w:val="32"/>
          <w:szCs w:val="32"/>
        </w:rPr>
        <w:t>8.7</w:t>
      </w:r>
      <w:r w:rsidRPr="00871252">
        <w:rPr>
          <w:rFonts w:ascii="仿宋_GB2312" w:eastAsia="仿宋_GB2312" w:hAnsi="仿宋" w:cs="Times New Roman" w:hint="eastAsia"/>
          <w:sz w:val="32"/>
          <w:szCs w:val="32"/>
        </w:rPr>
        <w:t>%；结案率为</w:t>
      </w:r>
      <w:r>
        <w:rPr>
          <w:rFonts w:ascii="仿宋_GB2312" w:eastAsia="仿宋_GB2312" w:hAnsi="仿宋" w:cs="Times New Roman" w:hint="eastAsia"/>
          <w:sz w:val="32"/>
          <w:szCs w:val="32"/>
        </w:rPr>
        <w:t>98</w:t>
      </w:r>
      <w:r w:rsidRPr="00871252">
        <w:rPr>
          <w:rFonts w:ascii="仿宋_GB2312" w:eastAsia="仿宋_GB2312" w:hAnsi="仿宋" w:cs="Times New Roman" w:hint="eastAsia"/>
          <w:sz w:val="32"/>
          <w:szCs w:val="32"/>
        </w:rPr>
        <w:t>%，同比上升</w:t>
      </w:r>
      <w:r>
        <w:rPr>
          <w:rFonts w:ascii="仿宋_GB2312" w:eastAsia="仿宋_GB2312" w:hAnsi="仿宋" w:cs="Times New Roman" w:hint="eastAsia"/>
          <w:sz w:val="32"/>
          <w:szCs w:val="32"/>
        </w:rPr>
        <w:t>5</w:t>
      </w:r>
      <w:r w:rsidRPr="00871252">
        <w:rPr>
          <w:rFonts w:ascii="仿宋_GB2312" w:eastAsia="仿宋_GB2312" w:hAnsi="仿宋" w:cs="Times New Roman" w:hint="eastAsia"/>
          <w:sz w:val="32"/>
          <w:szCs w:val="32"/>
        </w:rPr>
        <w:t>个百分点；平均审期</w:t>
      </w:r>
      <w:r>
        <w:rPr>
          <w:rFonts w:ascii="仿宋_GB2312" w:eastAsia="仿宋_GB2312" w:hAnsi="仿宋" w:cs="Times New Roman" w:hint="eastAsia"/>
          <w:sz w:val="32"/>
          <w:szCs w:val="32"/>
        </w:rPr>
        <w:t>11.6</w:t>
      </w:r>
      <w:r w:rsidRPr="00871252">
        <w:rPr>
          <w:rFonts w:ascii="仿宋_GB2312" w:eastAsia="仿宋_GB2312" w:hAnsi="仿宋" w:cs="Times New Roman" w:hint="eastAsia"/>
          <w:sz w:val="32"/>
          <w:szCs w:val="32"/>
        </w:rPr>
        <w:t>天，同比减少</w:t>
      </w:r>
      <w:r>
        <w:rPr>
          <w:rFonts w:ascii="仿宋_GB2312" w:eastAsia="仿宋_GB2312" w:hAnsi="仿宋" w:cs="Times New Roman" w:hint="eastAsia"/>
          <w:sz w:val="32"/>
          <w:szCs w:val="32"/>
        </w:rPr>
        <w:t>5.3</w:t>
      </w:r>
      <w:r w:rsidRPr="00871252">
        <w:rPr>
          <w:rFonts w:ascii="仿宋_GB2312" w:eastAsia="仿宋_GB2312" w:hAnsi="仿宋" w:cs="Times New Roman" w:hint="eastAsia"/>
          <w:sz w:val="32"/>
          <w:szCs w:val="32"/>
        </w:rPr>
        <w:t>天。</w:t>
      </w:r>
    </w:p>
    <w:p w:rsidR="00A43B67" w:rsidRPr="00B006B8" w:rsidRDefault="00A43B67" w:rsidP="00A43B67">
      <w:pPr>
        <w:spacing w:line="360" w:lineRule="auto"/>
        <w:ind w:firstLineChars="200" w:firstLine="643"/>
        <w:jc w:val="center"/>
        <w:rPr>
          <w:rFonts w:ascii="仿宋" w:eastAsia="仿宋" w:hAnsi="仿宋" w:cs="Times New Roman"/>
          <w:b/>
          <w:bCs/>
          <w:sz w:val="32"/>
        </w:rPr>
      </w:pPr>
      <w:bookmarkStart w:id="0" w:name="_Hlk12826713"/>
      <w:r w:rsidRPr="00B006B8">
        <w:rPr>
          <w:rFonts w:ascii="仿宋" w:eastAsia="仿宋" w:hAnsi="仿宋" w:cs="Times New Roman"/>
          <w:b/>
          <w:bCs/>
          <w:sz w:val="32"/>
        </w:rPr>
        <w:t>刑事</w:t>
      </w:r>
      <w:r w:rsidRPr="00B006B8">
        <w:rPr>
          <w:rFonts w:ascii="仿宋" w:eastAsia="仿宋" w:hAnsi="仿宋" w:cs="Times New Roman" w:hint="eastAsia"/>
          <w:b/>
          <w:bCs/>
          <w:sz w:val="32"/>
        </w:rPr>
        <w:t>案件</w:t>
      </w:r>
      <w:r w:rsidRPr="00B006B8">
        <w:rPr>
          <w:rFonts w:ascii="仿宋" w:eastAsia="仿宋" w:hAnsi="仿宋" w:cs="Times New Roman"/>
          <w:b/>
          <w:bCs/>
          <w:sz w:val="32"/>
        </w:rPr>
        <w:t>月度收案情况折线图</w:t>
      </w:r>
    </w:p>
    <w:p w:rsidR="00A43B67" w:rsidRPr="00B006B8" w:rsidRDefault="00A43B67" w:rsidP="00A43B67">
      <w:pPr>
        <w:spacing w:line="360" w:lineRule="auto"/>
        <w:ind w:firstLineChars="200" w:firstLine="640"/>
        <w:jc w:val="center"/>
        <w:rPr>
          <w:rFonts w:ascii="仿宋" w:eastAsia="仿宋" w:hAnsi="仿宋" w:cs="Times New Roman"/>
          <w:color w:val="FF0000"/>
          <w:sz w:val="32"/>
          <w:szCs w:val="32"/>
        </w:rPr>
      </w:pPr>
      <w:r w:rsidRPr="00B006B8">
        <w:rPr>
          <w:rFonts w:ascii="仿宋" w:eastAsia="仿宋" w:hAnsi="仿宋" w:cs="Times New Roman"/>
          <w:noProof/>
          <w:color w:val="FF0000"/>
          <w:sz w:val="32"/>
          <w:szCs w:val="32"/>
        </w:rPr>
        <w:drawing>
          <wp:inline distT="0" distB="0" distL="0" distR="0">
            <wp:extent cx="4200525" cy="2257425"/>
            <wp:effectExtent l="0" t="0" r="9525"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p w:rsidR="00A43B67" w:rsidRPr="003710EF" w:rsidRDefault="00A43B67" w:rsidP="00A43B67">
      <w:pPr>
        <w:spacing w:line="360" w:lineRule="auto"/>
        <w:ind w:firstLineChars="200" w:firstLine="640"/>
        <w:rPr>
          <w:rFonts w:ascii="仿宋" w:eastAsia="仿宋" w:hAnsi="仿宋" w:cs="Times New Roman"/>
          <w:sz w:val="32"/>
          <w:szCs w:val="32"/>
        </w:rPr>
      </w:pPr>
      <w:r w:rsidRPr="003710EF">
        <w:rPr>
          <w:rFonts w:ascii="仿宋" w:eastAsia="仿宋" w:hAnsi="仿宋" w:cs="Times New Roman" w:hint="eastAsia"/>
          <w:sz w:val="32"/>
          <w:szCs w:val="32"/>
        </w:rPr>
        <w:t>新收的84件刑事案件中，盗窃罪55件</w:t>
      </w:r>
      <w:r w:rsidRPr="003710EF">
        <w:rPr>
          <w:rFonts w:ascii="仿宋" w:eastAsia="仿宋" w:hAnsi="仿宋" w:cs="Times New Roman" w:hint="eastAsia"/>
          <w:sz w:val="32"/>
        </w:rPr>
        <w:t>，</w:t>
      </w:r>
      <w:r w:rsidRPr="003710EF">
        <w:rPr>
          <w:rFonts w:ascii="仿宋" w:eastAsia="仿宋" w:hAnsi="仿宋" w:cs="Times New Roman" w:hint="eastAsia"/>
          <w:sz w:val="32"/>
          <w:szCs w:val="32"/>
        </w:rPr>
        <w:t>故意伤害罪5件，</w:t>
      </w:r>
      <w:r w:rsidRPr="003710EF">
        <w:rPr>
          <w:rFonts w:ascii="仿宋" w:eastAsia="仿宋" w:hAnsi="仿宋" w:cs="Times New Roman" w:hint="eastAsia"/>
          <w:sz w:val="32"/>
          <w:szCs w:val="32"/>
        </w:rPr>
        <w:lastRenderedPageBreak/>
        <w:t>诈骗罪4件，妨害公务罪4件，寻衅滋事罪2件，贪污、受贿罪2件，倒卖车票、船票罪2件，组织、利用迷信破坏法律实施罪6件。</w:t>
      </w:r>
      <w:r w:rsidRPr="003710EF">
        <w:rPr>
          <w:rFonts w:ascii="仿宋" w:eastAsia="仿宋" w:hAnsi="仿宋" w:cs="Times New Roman"/>
          <w:b/>
          <w:sz w:val="32"/>
          <w:szCs w:val="32"/>
        </w:rPr>
        <w:t>从类罪占比看</w:t>
      </w:r>
      <w:r w:rsidRPr="003710EF">
        <w:rPr>
          <w:rFonts w:ascii="仿宋" w:eastAsia="仿宋" w:hAnsi="仿宋" w:cs="Times New Roman"/>
          <w:sz w:val="32"/>
          <w:szCs w:val="32"/>
        </w:rPr>
        <w:t>，犯罪类型集中趋势明显，主要集中在</w:t>
      </w:r>
      <w:r w:rsidRPr="003710EF">
        <w:rPr>
          <w:rFonts w:ascii="仿宋" w:eastAsia="仿宋" w:hAnsi="仿宋" w:cs="Times New Roman" w:hint="eastAsia"/>
          <w:sz w:val="32"/>
          <w:szCs w:val="32"/>
        </w:rPr>
        <w:t>盗窃</w:t>
      </w:r>
      <w:r w:rsidRPr="003710EF">
        <w:rPr>
          <w:rFonts w:ascii="仿宋" w:eastAsia="仿宋" w:hAnsi="仿宋" w:cs="Times New Roman"/>
          <w:sz w:val="32"/>
          <w:szCs w:val="32"/>
        </w:rPr>
        <w:t>罪，共</w:t>
      </w:r>
      <w:r w:rsidRPr="003710EF">
        <w:rPr>
          <w:rFonts w:ascii="仿宋" w:eastAsia="仿宋" w:hAnsi="仿宋" w:cs="Times New Roman" w:hint="eastAsia"/>
          <w:sz w:val="32"/>
          <w:szCs w:val="32"/>
        </w:rPr>
        <w:t>55件，</w:t>
      </w:r>
      <w:r w:rsidRPr="003710EF">
        <w:rPr>
          <w:rFonts w:ascii="仿宋" w:eastAsia="仿宋" w:hAnsi="仿宋" w:cs="Times New Roman"/>
          <w:sz w:val="32"/>
          <w:szCs w:val="32"/>
        </w:rPr>
        <w:t>占总量的</w:t>
      </w:r>
      <w:r w:rsidRPr="003710EF">
        <w:rPr>
          <w:rFonts w:ascii="仿宋" w:eastAsia="仿宋" w:hAnsi="仿宋" w:cs="Times New Roman" w:hint="eastAsia"/>
          <w:sz w:val="32"/>
          <w:szCs w:val="32"/>
        </w:rPr>
        <w:t>65.48</w:t>
      </w:r>
      <w:r w:rsidRPr="003710EF">
        <w:rPr>
          <w:rFonts w:ascii="仿宋" w:eastAsia="仿宋" w:hAnsi="仿宋" w:cs="Times New Roman"/>
          <w:sz w:val="32"/>
          <w:szCs w:val="32"/>
        </w:rPr>
        <w:t>%。</w:t>
      </w:r>
    </w:p>
    <w:p w:rsidR="00A43B67" w:rsidRDefault="00A43B67" w:rsidP="00A43B67">
      <w:pPr>
        <w:spacing w:line="360" w:lineRule="auto"/>
        <w:jc w:val="left"/>
        <w:rPr>
          <w:rFonts w:ascii="仿宋" w:eastAsia="仿宋" w:hAnsi="仿宋" w:cs="Times New Roman"/>
          <w:sz w:val="32"/>
          <w:szCs w:val="32"/>
        </w:rPr>
      </w:pPr>
      <w:r>
        <w:rPr>
          <w:rFonts w:ascii="仿宋" w:eastAsia="仿宋" w:hAnsi="仿宋" w:cs="Times New Roman" w:hint="eastAsia"/>
          <w:noProof/>
          <w:sz w:val="32"/>
          <w:szCs w:val="32"/>
        </w:rPr>
        <w:drawing>
          <wp:inline distT="0" distB="0" distL="0" distR="0">
            <wp:extent cx="5486400" cy="32004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3B67" w:rsidRPr="000E00A5" w:rsidRDefault="00A43B67" w:rsidP="00A43B67">
      <w:pPr>
        <w:spacing w:line="360" w:lineRule="auto"/>
        <w:ind w:firstLineChars="200" w:firstLine="643"/>
        <w:rPr>
          <w:rFonts w:ascii="仿宋" w:eastAsia="仿宋" w:hAnsi="仿宋" w:cs="Times New Roman"/>
          <w:sz w:val="32"/>
          <w:szCs w:val="32"/>
        </w:rPr>
      </w:pPr>
      <w:r w:rsidRPr="00C034CB">
        <w:rPr>
          <w:rFonts w:ascii="仿宋" w:eastAsia="仿宋" w:hAnsi="仿宋" w:cs="Times New Roman"/>
          <w:b/>
          <w:sz w:val="32"/>
          <w:szCs w:val="32"/>
        </w:rPr>
        <w:t>从刑罚情况看，</w:t>
      </w:r>
      <w:r w:rsidRPr="00C034CB">
        <w:rPr>
          <w:rFonts w:ascii="仿宋" w:eastAsia="仿宋" w:hAnsi="仿宋" w:cs="Times New Roman" w:hint="eastAsia"/>
          <w:sz w:val="32"/>
          <w:szCs w:val="32"/>
        </w:rPr>
        <w:t xml:space="preserve">两级法院受理的刑事案件多数为轻罪，在坚持宽严相济的刑事政策的基础上， </w:t>
      </w:r>
      <w:r w:rsidRPr="000E00A5">
        <w:rPr>
          <w:rFonts w:ascii="仿宋" w:eastAsia="仿宋" w:hAnsi="仿宋" w:cs="Times New Roman" w:hint="eastAsia"/>
          <w:sz w:val="32"/>
          <w:szCs w:val="32"/>
        </w:rPr>
        <w:t>78名受刑罚被告均被</w:t>
      </w:r>
      <w:r w:rsidRPr="000E00A5">
        <w:rPr>
          <w:rFonts w:ascii="仿宋" w:eastAsia="仿宋" w:hAnsi="仿宋" w:cs="Times New Roman"/>
          <w:sz w:val="32"/>
          <w:szCs w:val="32"/>
        </w:rPr>
        <w:t>判处三年以下有期徒刑（其中组织</w:t>
      </w:r>
      <w:r w:rsidRPr="000E00A5">
        <w:rPr>
          <w:rFonts w:ascii="仿宋" w:eastAsia="仿宋" w:hAnsi="仿宋" w:cs="Times New Roman" w:hint="eastAsia"/>
          <w:sz w:val="32"/>
          <w:szCs w:val="32"/>
        </w:rPr>
        <w:t>、</w:t>
      </w:r>
      <w:r w:rsidRPr="000E00A5">
        <w:rPr>
          <w:rFonts w:ascii="仿宋" w:eastAsia="仿宋" w:hAnsi="仿宋" w:cs="Times New Roman"/>
          <w:sz w:val="32"/>
          <w:szCs w:val="32"/>
        </w:rPr>
        <w:t>利用会道门</w:t>
      </w:r>
      <w:r w:rsidRPr="000E00A5">
        <w:rPr>
          <w:rFonts w:ascii="仿宋" w:eastAsia="仿宋" w:hAnsi="仿宋" w:cs="Times New Roman" w:hint="eastAsia"/>
          <w:sz w:val="32"/>
          <w:szCs w:val="32"/>
        </w:rPr>
        <w:t>、</w:t>
      </w:r>
      <w:r w:rsidRPr="000E00A5">
        <w:rPr>
          <w:rFonts w:ascii="仿宋" w:eastAsia="仿宋" w:hAnsi="仿宋" w:cs="Times New Roman"/>
          <w:sz w:val="32"/>
          <w:szCs w:val="32"/>
        </w:rPr>
        <w:t>邪教组织</w:t>
      </w:r>
      <w:r w:rsidRPr="000E00A5">
        <w:rPr>
          <w:rFonts w:ascii="仿宋" w:eastAsia="仿宋" w:hAnsi="仿宋" w:cs="Times New Roman" w:hint="eastAsia"/>
          <w:sz w:val="32"/>
          <w:szCs w:val="32"/>
        </w:rPr>
        <w:t>、</w:t>
      </w:r>
      <w:r w:rsidRPr="000E00A5">
        <w:rPr>
          <w:rFonts w:ascii="仿宋" w:eastAsia="仿宋" w:hAnsi="仿宋" w:cs="Times New Roman"/>
          <w:sz w:val="32"/>
          <w:szCs w:val="32"/>
        </w:rPr>
        <w:t>利用迷信破坏法律实施罪</w:t>
      </w:r>
      <w:r w:rsidRPr="000E00A5">
        <w:rPr>
          <w:rFonts w:ascii="仿宋" w:eastAsia="仿宋" w:hAnsi="仿宋" w:cs="Times New Roman" w:hint="eastAsia"/>
          <w:sz w:val="32"/>
          <w:szCs w:val="32"/>
        </w:rPr>
        <w:t>6人，诈骗罪罪4人，故意伤害罪5人，妨害公务罪4人，寻衅滋事罪2人，倒卖车票、船票罪2人，盗窃罪55人</w:t>
      </w:r>
      <w:r w:rsidRPr="000E00A5">
        <w:rPr>
          <w:rFonts w:ascii="仿宋" w:eastAsia="仿宋" w:hAnsi="仿宋" w:cs="Times New Roman"/>
          <w:sz w:val="32"/>
          <w:szCs w:val="32"/>
        </w:rPr>
        <w:t>）</w:t>
      </w:r>
      <w:r w:rsidRPr="000E00A5">
        <w:rPr>
          <w:rFonts w:ascii="仿宋" w:eastAsia="仿宋" w:hAnsi="仿宋" w:cs="Times New Roman" w:hint="eastAsia"/>
          <w:sz w:val="32"/>
          <w:szCs w:val="32"/>
        </w:rPr>
        <w:t>，2名受刑罚被告被判处5-10年有期徒刑（盗窃罪2人）</w:t>
      </w:r>
      <w:r>
        <w:rPr>
          <w:rFonts w:ascii="仿宋" w:eastAsia="仿宋" w:hAnsi="仿宋" w:cs="Times New Roman" w:hint="eastAsia"/>
          <w:sz w:val="32"/>
          <w:szCs w:val="32"/>
        </w:rPr>
        <w:t>，1名受刑罚被告被判处10年以上有期徒刑（盗窃罪1人）</w:t>
      </w:r>
      <w:r w:rsidRPr="000E00A5">
        <w:rPr>
          <w:rFonts w:ascii="仿宋" w:eastAsia="仿宋" w:hAnsi="仿宋" w:cs="Times New Roman"/>
          <w:sz w:val="32"/>
          <w:szCs w:val="32"/>
        </w:rPr>
        <w:t>。</w:t>
      </w:r>
    </w:p>
    <w:p w:rsidR="00A43B67" w:rsidRPr="00B006B8" w:rsidRDefault="00A43B67" w:rsidP="00A43B67">
      <w:pPr>
        <w:spacing w:line="360" w:lineRule="auto"/>
        <w:ind w:firstLineChars="200" w:firstLine="643"/>
        <w:rPr>
          <w:rFonts w:ascii="楷体" w:eastAsia="楷体" w:hAnsi="楷体" w:cs="Times New Roman"/>
          <w:b/>
          <w:sz w:val="32"/>
        </w:rPr>
      </w:pPr>
      <w:bookmarkStart w:id="1" w:name="_Hlk12827350"/>
      <w:r w:rsidRPr="00B006B8">
        <w:rPr>
          <w:rFonts w:ascii="楷体" w:eastAsia="楷体" w:hAnsi="楷体" w:cs="Times New Roman"/>
          <w:b/>
          <w:sz w:val="32"/>
        </w:rPr>
        <w:t>（二）民商案件</w:t>
      </w:r>
    </w:p>
    <w:p w:rsidR="00A43B67" w:rsidRPr="007267A5" w:rsidRDefault="00A43B67" w:rsidP="00A43B67">
      <w:pPr>
        <w:spacing w:line="360" w:lineRule="auto"/>
        <w:ind w:firstLineChars="200" w:firstLine="640"/>
        <w:rPr>
          <w:rFonts w:ascii="仿宋" w:eastAsia="仿宋" w:hAnsi="仿宋" w:cs="Times New Roman"/>
          <w:color w:val="FF0000"/>
          <w:sz w:val="32"/>
        </w:rPr>
      </w:pPr>
      <w:r>
        <w:rPr>
          <w:rFonts w:ascii="仿宋" w:eastAsia="仿宋" w:hAnsi="仿宋" w:cs="Times New Roman" w:hint="eastAsia"/>
          <w:sz w:val="32"/>
        </w:rPr>
        <w:t>前三季度</w:t>
      </w:r>
      <w:r w:rsidRPr="00B006B8">
        <w:rPr>
          <w:rFonts w:ascii="仿宋" w:eastAsia="仿宋" w:hAnsi="仿宋" w:cs="Times New Roman" w:hint="eastAsia"/>
          <w:sz w:val="32"/>
        </w:rPr>
        <w:t>共受理</w:t>
      </w:r>
      <w:r w:rsidRPr="00B006B8">
        <w:rPr>
          <w:rFonts w:ascii="仿宋" w:eastAsia="仿宋" w:hAnsi="仿宋" w:cs="Times New Roman"/>
          <w:sz w:val="32"/>
        </w:rPr>
        <w:t>各类民商事</w:t>
      </w:r>
      <w:r w:rsidRPr="00B006B8">
        <w:rPr>
          <w:rFonts w:ascii="仿宋" w:eastAsia="仿宋" w:hAnsi="仿宋" w:cs="Times New Roman" w:hint="eastAsia"/>
          <w:sz w:val="32"/>
        </w:rPr>
        <w:t>案</w:t>
      </w:r>
      <w:r w:rsidRPr="00B006B8">
        <w:rPr>
          <w:rFonts w:ascii="仿宋" w:eastAsia="仿宋" w:hAnsi="仿宋" w:cs="Times New Roman"/>
          <w:sz w:val="32"/>
        </w:rPr>
        <w:t>件</w:t>
      </w:r>
      <w:r>
        <w:rPr>
          <w:rFonts w:ascii="仿宋" w:eastAsia="仿宋" w:hAnsi="仿宋" w:cs="Times New Roman" w:hint="eastAsia"/>
          <w:sz w:val="32"/>
        </w:rPr>
        <w:t>287</w:t>
      </w:r>
      <w:r w:rsidRPr="00B006B8">
        <w:rPr>
          <w:rFonts w:ascii="仿宋" w:eastAsia="仿宋" w:hAnsi="仿宋" w:cs="Times New Roman" w:hint="eastAsia"/>
          <w:sz w:val="32"/>
        </w:rPr>
        <w:t>件，其中</w:t>
      </w:r>
      <w:r>
        <w:rPr>
          <w:rFonts w:ascii="仿宋" w:eastAsia="仿宋" w:hAnsi="仿宋" w:cs="Times New Roman" w:hint="eastAsia"/>
          <w:sz w:val="32"/>
        </w:rPr>
        <w:t>新收275</w:t>
      </w:r>
      <w:r w:rsidRPr="00B006B8">
        <w:rPr>
          <w:rFonts w:ascii="仿宋" w:eastAsia="仿宋" w:hAnsi="仿宋" w:cs="Times New Roman" w:hint="eastAsia"/>
          <w:sz w:val="32"/>
        </w:rPr>
        <w:t>件，</w:t>
      </w:r>
      <w:r w:rsidRPr="007267A5">
        <w:rPr>
          <w:rFonts w:ascii="仿宋" w:eastAsia="仿宋" w:hAnsi="仿宋" w:cs="Times New Roman"/>
          <w:color w:val="000000" w:themeColor="text1"/>
          <w:sz w:val="32"/>
        </w:rPr>
        <w:lastRenderedPageBreak/>
        <w:t>同</w:t>
      </w:r>
      <w:bookmarkEnd w:id="1"/>
      <w:r w:rsidRPr="007267A5">
        <w:rPr>
          <w:rFonts w:ascii="仿宋" w:eastAsia="仿宋" w:hAnsi="仿宋" w:cs="Times New Roman"/>
          <w:color w:val="000000" w:themeColor="text1"/>
          <w:sz w:val="32"/>
        </w:rPr>
        <w:t>比</w:t>
      </w:r>
      <w:r w:rsidRPr="007267A5">
        <w:rPr>
          <w:rFonts w:ascii="仿宋" w:eastAsia="仿宋" w:hAnsi="仿宋" w:cs="Times New Roman" w:hint="eastAsia"/>
          <w:color w:val="000000" w:themeColor="text1"/>
          <w:sz w:val="32"/>
        </w:rPr>
        <w:t>增加1</w:t>
      </w:r>
      <w:r w:rsidRPr="00E04AFD">
        <w:rPr>
          <w:rFonts w:ascii="仿宋" w:eastAsia="仿宋" w:hAnsi="仿宋" w:cs="Times New Roman" w:hint="eastAsia"/>
          <w:sz w:val="32"/>
        </w:rPr>
        <w:t>48件，上升51.57%；</w:t>
      </w:r>
      <w:r w:rsidRPr="00E04AFD">
        <w:rPr>
          <w:rFonts w:ascii="仿宋" w:eastAsia="仿宋" w:hAnsi="仿宋" w:cs="Times New Roman"/>
          <w:sz w:val="32"/>
        </w:rPr>
        <w:t>审结</w:t>
      </w:r>
      <w:r w:rsidRPr="00E04AFD">
        <w:rPr>
          <w:rFonts w:ascii="仿宋" w:eastAsia="仿宋" w:hAnsi="仿宋" w:cs="Times New Roman" w:hint="eastAsia"/>
          <w:sz w:val="32"/>
        </w:rPr>
        <w:t>266</w:t>
      </w:r>
      <w:r w:rsidRPr="00E04AFD">
        <w:rPr>
          <w:rFonts w:ascii="仿宋" w:eastAsia="仿宋" w:hAnsi="仿宋" w:cs="Times New Roman"/>
          <w:sz w:val="32"/>
        </w:rPr>
        <w:t>件，同比</w:t>
      </w:r>
      <w:r w:rsidRPr="00E04AFD">
        <w:rPr>
          <w:rFonts w:ascii="仿宋" w:eastAsia="仿宋" w:hAnsi="仿宋" w:cs="Times New Roman" w:hint="eastAsia"/>
          <w:sz w:val="32"/>
        </w:rPr>
        <w:t>增加152件，上升57.14%；</w:t>
      </w:r>
      <w:r w:rsidRPr="00E04AFD">
        <w:rPr>
          <w:rFonts w:ascii="仿宋" w:eastAsia="仿宋" w:hAnsi="仿宋" w:cs="Times New Roman"/>
          <w:sz w:val="32"/>
        </w:rPr>
        <w:t>结案</w:t>
      </w:r>
      <w:r w:rsidRPr="007267A5">
        <w:rPr>
          <w:rFonts w:ascii="仿宋" w:eastAsia="仿宋" w:hAnsi="仿宋" w:cs="Times New Roman"/>
          <w:color w:val="000000" w:themeColor="text1"/>
          <w:sz w:val="32"/>
        </w:rPr>
        <w:t>率</w:t>
      </w:r>
      <w:r w:rsidRPr="007267A5">
        <w:rPr>
          <w:rFonts w:ascii="仿宋" w:eastAsia="仿宋" w:hAnsi="仿宋" w:cs="Times New Roman" w:hint="eastAsia"/>
          <w:color w:val="000000" w:themeColor="text1"/>
          <w:sz w:val="32"/>
        </w:rPr>
        <w:t>9</w:t>
      </w:r>
      <w:r>
        <w:rPr>
          <w:rFonts w:ascii="仿宋" w:eastAsia="仿宋" w:hAnsi="仿宋" w:cs="Times New Roman" w:hint="eastAsia"/>
          <w:sz w:val="32"/>
        </w:rPr>
        <w:t>3</w:t>
      </w:r>
      <w:r w:rsidRPr="00B006B8">
        <w:rPr>
          <w:rFonts w:ascii="仿宋" w:eastAsia="仿宋" w:hAnsi="仿宋" w:cs="Times New Roman"/>
          <w:sz w:val="32"/>
        </w:rPr>
        <w:t>%</w:t>
      </w:r>
      <w:r w:rsidRPr="00B006B8">
        <w:rPr>
          <w:rFonts w:ascii="仿宋" w:eastAsia="仿宋" w:hAnsi="仿宋" w:cs="Times New Roman" w:hint="eastAsia"/>
          <w:sz w:val="32"/>
        </w:rPr>
        <w:t>，</w:t>
      </w:r>
      <w:r w:rsidRPr="00B006B8">
        <w:rPr>
          <w:rFonts w:ascii="仿宋" w:eastAsia="仿宋" w:hAnsi="仿宋" w:cs="Times New Roman"/>
          <w:sz w:val="32"/>
        </w:rPr>
        <w:t>同比</w:t>
      </w:r>
      <w:r>
        <w:rPr>
          <w:rFonts w:ascii="仿宋" w:eastAsia="仿宋" w:hAnsi="仿宋" w:cs="Times New Roman" w:hint="eastAsia"/>
          <w:sz w:val="32"/>
        </w:rPr>
        <w:t>上升3</w:t>
      </w:r>
      <w:r w:rsidRPr="00B006B8">
        <w:rPr>
          <w:rFonts w:ascii="仿宋" w:eastAsia="仿宋" w:hAnsi="仿宋" w:cs="Times New Roman" w:hint="eastAsia"/>
          <w:sz w:val="32"/>
        </w:rPr>
        <w:t>个百分点；平均审期</w:t>
      </w:r>
      <w:r>
        <w:rPr>
          <w:rFonts w:ascii="仿宋" w:eastAsia="仿宋" w:hAnsi="仿宋" w:cs="Times New Roman" w:hint="eastAsia"/>
          <w:sz w:val="32"/>
        </w:rPr>
        <w:t>25.4</w:t>
      </w:r>
      <w:r w:rsidRPr="00B006B8">
        <w:rPr>
          <w:rFonts w:ascii="仿宋" w:eastAsia="仿宋" w:hAnsi="仿宋" w:cs="Times New Roman" w:hint="eastAsia"/>
          <w:sz w:val="32"/>
        </w:rPr>
        <w:t>天</w:t>
      </w:r>
      <w:r>
        <w:rPr>
          <w:rFonts w:ascii="仿宋" w:eastAsia="仿宋" w:hAnsi="仿宋" w:cs="Times New Roman" w:hint="eastAsia"/>
          <w:sz w:val="32"/>
        </w:rPr>
        <w:t>，同比增加6.7天</w:t>
      </w:r>
      <w:r w:rsidRPr="00B006B8">
        <w:rPr>
          <w:rFonts w:ascii="仿宋" w:eastAsia="仿宋" w:hAnsi="仿宋" w:cs="Times New Roman"/>
          <w:sz w:val="32"/>
        </w:rPr>
        <w:t>。</w:t>
      </w:r>
    </w:p>
    <w:p w:rsidR="00A43B67" w:rsidRPr="00B006B8" w:rsidRDefault="00A43B67" w:rsidP="00A43B67">
      <w:pPr>
        <w:spacing w:line="360" w:lineRule="auto"/>
        <w:jc w:val="center"/>
        <w:rPr>
          <w:rFonts w:ascii="仿宋" w:eastAsia="仿宋" w:hAnsi="仿宋" w:cs="Times New Roman"/>
          <w:sz w:val="32"/>
        </w:rPr>
      </w:pPr>
      <w:r w:rsidRPr="00B006B8">
        <w:rPr>
          <w:rFonts w:ascii="仿宋" w:eastAsia="仿宋" w:hAnsi="仿宋" w:cs="Times New Roman"/>
          <w:b/>
          <w:bCs/>
          <w:sz w:val="32"/>
        </w:rPr>
        <w:t>民事案件月度收案情况折线图</w:t>
      </w:r>
    </w:p>
    <w:p w:rsidR="00A43B67" w:rsidRPr="00B006B8" w:rsidRDefault="00A43B67" w:rsidP="00A43B67">
      <w:pPr>
        <w:spacing w:line="360" w:lineRule="auto"/>
        <w:jc w:val="center"/>
        <w:rPr>
          <w:rFonts w:ascii="仿宋" w:eastAsia="仿宋" w:hAnsi="仿宋" w:cs="Times New Roman"/>
          <w:color w:val="FF0000"/>
          <w:sz w:val="32"/>
        </w:rPr>
      </w:pPr>
      <w:r w:rsidRPr="00B006B8">
        <w:rPr>
          <w:rFonts w:ascii="仿宋" w:eastAsia="仿宋" w:hAnsi="仿宋" w:cs="Times New Roman"/>
          <w:noProof/>
          <w:color w:val="FF0000"/>
          <w:sz w:val="32"/>
        </w:rPr>
        <w:drawing>
          <wp:inline distT="0" distB="0" distL="0" distR="0">
            <wp:extent cx="5018568" cy="1956391"/>
            <wp:effectExtent l="0" t="0" r="0" b="63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3B67" w:rsidRDefault="00A43B67" w:rsidP="00A43B67">
      <w:pPr>
        <w:spacing w:line="360" w:lineRule="auto"/>
        <w:ind w:firstLineChars="200" w:firstLine="640"/>
        <w:rPr>
          <w:rFonts w:ascii="仿宋" w:eastAsia="仿宋" w:hAnsi="仿宋" w:cs="Times New Roman"/>
          <w:sz w:val="32"/>
        </w:rPr>
      </w:pPr>
      <w:r w:rsidRPr="00894D37">
        <w:rPr>
          <w:rFonts w:ascii="仿宋" w:eastAsia="仿宋" w:hAnsi="仿宋" w:cs="Times New Roman" w:hint="eastAsia"/>
          <w:sz w:val="32"/>
        </w:rPr>
        <w:t>自4月1日起，两级法院扩大民事案件受案范围，</w:t>
      </w:r>
      <w:r>
        <w:rPr>
          <w:rFonts w:ascii="仿宋" w:eastAsia="仿宋" w:hAnsi="仿宋" w:cs="Times New Roman" w:hint="eastAsia"/>
          <w:sz w:val="32"/>
        </w:rPr>
        <w:t>第三季度</w:t>
      </w:r>
      <w:r w:rsidRPr="00894D37">
        <w:rPr>
          <w:rFonts w:ascii="仿宋" w:eastAsia="仿宋" w:hAnsi="仿宋" w:cs="Times New Roman" w:hint="eastAsia"/>
          <w:sz w:val="32"/>
        </w:rPr>
        <w:t>共</w:t>
      </w:r>
      <w:r>
        <w:rPr>
          <w:rFonts w:ascii="仿宋" w:eastAsia="仿宋" w:hAnsi="仿宋" w:cs="Times New Roman" w:hint="eastAsia"/>
          <w:sz w:val="32"/>
        </w:rPr>
        <w:t>受理</w:t>
      </w:r>
      <w:r w:rsidRPr="00894D37">
        <w:rPr>
          <w:rFonts w:ascii="仿宋" w:eastAsia="仿宋" w:hAnsi="仿宋" w:cs="Times New Roman" w:hint="eastAsia"/>
          <w:sz w:val="32"/>
        </w:rPr>
        <w:t>民事</w:t>
      </w:r>
      <w:r>
        <w:rPr>
          <w:rFonts w:ascii="仿宋" w:eastAsia="仿宋" w:hAnsi="仿宋" w:cs="Times New Roman" w:hint="eastAsia"/>
          <w:sz w:val="32"/>
        </w:rPr>
        <w:t>案件185件</w:t>
      </w:r>
      <w:r w:rsidR="002F0F05">
        <w:rPr>
          <w:rFonts w:ascii="仿宋" w:eastAsia="仿宋" w:hAnsi="仿宋" w:cs="Times New Roman" w:hint="eastAsia"/>
          <w:sz w:val="32"/>
        </w:rPr>
        <w:t>（不含旧存）</w:t>
      </w:r>
      <w:r>
        <w:rPr>
          <w:rFonts w:ascii="仿宋" w:eastAsia="仿宋" w:hAnsi="仿宋" w:cs="Times New Roman" w:hint="eastAsia"/>
          <w:sz w:val="32"/>
        </w:rPr>
        <w:t>，</w:t>
      </w:r>
      <w:r w:rsidR="007D141D">
        <w:rPr>
          <w:rFonts w:ascii="仿宋" w:eastAsia="仿宋" w:hAnsi="仿宋" w:cs="Times New Roman" w:hint="eastAsia"/>
          <w:sz w:val="32"/>
        </w:rPr>
        <w:t>其中</w:t>
      </w:r>
      <w:r>
        <w:rPr>
          <w:rFonts w:ascii="仿宋" w:eastAsia="仿宋" w:hAnsi="仿宋" w:cs="Times New Roman" w:hint="eastAsia"/>
          <w:sz w:val="32"/>
        </w:rPr>
        <w:t>扩大管辖</w:t>
      </w:r>
      <w:r w:rsidRPr="00894D37">
        <w:rPr>
          <w:rFonts w:ascii="仿宋" w:eastAsia="仿宋" w:hAnsi="仿宋" w:cs="Times New Roman" w:hint="eastAsia"/>
          <w:sz w:val="32"/>
        </w:rPr>
        <w:t>案件</w:t>
      </w:r>
      <w:r>
        <w:rPr>
          <w:rFonts w:ascii="仿宋" w:eastAsia="仿宋" w:hAnsi="仿宋" w:cs="Times New Roman" w:hint="eastAsia"/>
          <w:sz w:val="32"/>
        </w:rPr>
        <w:t>167</w:t>
      </w:r>
      <w:r w:rsidRPr="00894D37">
        <w:rPr>
          <w:rFonts w:ascii="仿宋" w:eastAsia="仿宋" w:hAnsi="仿宋" w:cs="Times New Roman" w:hint="eastAsia"/>
          <w:sz w:val="32"/>
        </w:rPr>
        <w:t>件，</w:t>
      </w:r>
      <w:r>
        <w:rPr>
          <w:rFonts w:ascii="仿宋" w:eastAsia="仿宋" w:hAnsi="仿宋" w:cs="Times New Roman" w:hint="eastAsia"/>
          <w:sz w:val="32"/>
        </w:rPr>
        <w:t>占</w:t>
      </w:r>
      <w:r w:rsidR="007D141D">
        <w:rPr>
          <w:rFonts w:ascii="仿宋" w:eastAsia="仿宋" w:hAnsi="仿宋" w:cs="Times New Roman" w:hint="eastAsia"/>
          <w:sz w:val="32"/>
        </w:rPr>
        <w:t>第三季度</w:t>
      </w:r>
      <w:r>
        <w:rPr>
          <w:rFonts w:ascii="仿宋" w:eastAsia="仿宋" w:hAnsi="仿宋" w:cs="Times New Roman" w:hint="eastAsia"/>
          <w:sz w:val="32"/>
        </w:rPr>
        <w:t>民事案件总量的90.27%，目前</w:t>
      </w:r>
      <w:r w:rsidRPr="00894D37">
        <w:rPr>
          <w:rFonts w:ascii="仿宋" w:eastAsia="仿宋" w:hAnsi="仿宋" w:cs="Times New Roman" w:hint="eastAsia"/>
          <w:sz w:val="32"/>
        </w:rPr>
        <w:t>已结</w:t>
      </w:r>
      <w:r>
        <w:rPr>
          <w:rFonts w:ascii="仿宋" w:eastAsia="仿宋" w:hAnsi="仿宋" w:cs="Times New Roman" w:hint="eastAsia"/>
          <w:sz w:val="32"/>
        </w:rPr>
        <w:t>178</w:t>
      </w:r>
      <w:r w:rsidRPr="00894D37">
        <w:rPr>
          <w:rFonts w:ascii="仿宋" w:eastAsia="仿宋" w:hAnsi="仿宋" w:cs="Times New Roman" w:hint="eastAsia"/>
          <w:sz w:val="32"/>
        </w:rPr>
        <w:t>件，结案率</w:t>
      </w:r>
      <w:r>
        <w:rPr>
          <w:rFonts w:ascii="仿宋" w:eastAsia="仿宋" w:hAnsi="仿宋" w:cs="Times New Roman" w:hint="eastAsia"/>
          <w:sz w:val="32"/>
        </w:rPr>
        <w:t>89</w:t>
      </w:r>
      <w:r w:rsidRPr="00894D37">
        <w:rPr>
          <w:rFonts w:ascii="仿宋" w:eastAsia="仿宋" w:hAnsi="仿宋" w:cs="Times New Roman" w:hint="eastAsia"/>
          <w:sz w:val="32"/>
        </w:rPr>
        <w:t>%，超过同期全省民事案件平均结案率</w:t>
      </w:r>
      <w:r>
        <w:rPr>
          <w:rFonts w:ascii="仿宋" w:eastAsia="仿宋" w:hAnsi="仿宋" w:cs="Times New Roman" w:hint="eastAsia"/>
          <w:sz w:val="32"/>
        </w:rPr>
        <w:t>21</w:t>
      </w:r>
      <w:r w:rsidRPr="00894D37">
        <w:rPr>
          <w:rFonts w:ascii="仿宋" w:eastAsia="仿宋" w:hAnsi="仿宋" w:cs="Times New Roman" w:hint="eastAsia"/>
          <w:sz w:val="32"/>
        </w:rPr>
        <w:t>个百分点（全省平均</w:t>
      </w:r>
      <w:r>
        <w:rPr>
          <w:rFonts w:ascii="仿宋" w:eastAsia="仿宋" w:hAnsi="仿宋" w:cs="Times New Roman" w:hint="eastAsia"/>
          <w:sz w:val="32"/>
        </w:rPr>
        <w:t>68</w:t>
      </w:r>
      <w:r w:rsidRPr="00894D37">
        <w:rPr>
          <w:rFonts w:ascii="仿宋" w:eastAsia="仿宋" w:hAnsi="仿宋" w:cs="Times New Roman" w:hint="eastAsia"/>
          <w:sz w:val="32"/>
        </w:rPr>
        <w:t>%）。</w:t>
      </w:r>
    </w:p>
    <w:p w:rsidR="00A43B67" w:rsidRPr="007C3EC8" w:rsidRDefault="00A43B67" w:rsidP="00A43B67">
      <w:pPr>
        <w:spacing w:line="360" w:lineRule="auto"/>
        <w:ind w:firstLineChars="200" w:firstLine="643"/>
        <w:rPr>
          <w:rFonts w:ascii="仿宋" w:eastAsia="仿宋" w:hAnsi="仿宋" w:cs="Times New Roman"/>
          <w:sz w:val="32"/>
        </w:rPr>
      </w:pPr>
      <w:r w:rsidRPr="007C3EC8">
        <w:rPr>
          <w:rFonts w:ascii="仿宋" w:eastAsia="仿宋" w:hAnsi="仿宋" w:cs="Times New Roman"/>
          <w:b/>
          <w:sz w:val="32"/>
        </w:rPr>
        <w:t>从案件结构看，</w:t>
      </w:r>
      <w:r w:rsidRPr="007C3EC8">
        <w:rPr>
          <w:rFonts w:ascii="仿宋" w:eastAsia="仿宋" w:hAnsi="仿宋" w:cs="Times New Roman"/>
          <w:sz w:val="32"/>
        </w:rPr>
        <w:t>各类案件发展不平衡，</w:t>
      </w:r>
      <w:r w:rsidRPr="007C3EC8">
        <w:rPr>
          <w:rFonts w:ascii="仿宋" w:eastAsia="仿宋" w:hAnsi="仿宋" w:cs="Times New Roman" w:hint="eastAsia"/>
          <w:sz w:val="32"/>
        </w:rPr>
        <w:t>合同纠纷</w:t>
      </w:r>
      <w:r w:rsidR="002F0F05" w:rsidRPr="007C3EC8">
        <w:rPr>
          <w:rFonts w:ascii="仿宋" w:eastAsia="仿宋" w:hAnsi="仿宋" w:cs="Times New Roman" w:hint="eastAsia"/>
          <w:sz w:val="32"/>
        </w:rPr>
        <w:t>160</w:t>
      </w:r>
      <w:r w:rsidRPr="007C3EC8">
        <w:rPr>
          <w:rFonts w:ascii="仿宋" w:eastAsia="仿宋" w:hAnsi="仿宋" w:cs="Times New Roman" w:hint="eastAsia"/>
          <w:sz w:val="32"/>
        </w:rPr>
        <w:t>件</w:t>
      </w:r>
      <w:r w:rsidR="002F0F05" w:rsidRPr="007C3EC8">
        <w:rPr>
          <w:rFonts w:ascii="仿宋" w:eastAsia="仿宋" w:hAnsi="仿宋" w:cs="Times New Roman" w:hint="eastAsia"/>
          <w:sz w:val="32"/>
        </w:rPr>
        <w:t>（含旧存）</w:t>
      </w:r>
      <w:r w:rsidRPr="007C3EC8">
        <w:rPr>
          <w:rFonts w:ascii="仿宋" w:eastAsia="仿宋" w:hAnsi="仿宋" w:cs="Times New Roman" w:hint="eastAsia"/>
          <w:sz w:val="32"/>
        </w:rPr>
        <w:t>，占第三季度民事案件总数</w:t>
      </w:r>
      <w:r w:rsidR="002F0F05" w:rsidRPr="007C3EC8">
        <w:rPr>
          <w:rFonts w:ascii="仿宋" w:eastAsia="仿宋" w:hAnsi="仿宋" w:cs="Times New Roman" w:hint="eastAsia"/>
          <w:sz w:val="32"/>
        </w:rPr>
        <w:t>（199件</w:t>
      </w:r>
      <w:r w:rsidR="00FD02CD">
        <w:rPr>
          <w:rFonts w:ascii="仿宋" w:eastAsia="仿宋" w:hAnsi="仿宋" w:cs="Times New Roman" w:hint="eastAsia"/>
          <w:sz w:val="32"/>
        </w:rPr>
        <w:t>含旧存</w:t>
      </w:r>
      <w:r w:rsidR="002F0F05" w:rsidRPr="007C3EC8">
        <w:rPr>
          <w:rFonts w:ascii="仿宋" w:eastAsia="仿宋" w:hAnsi="仿宋" w:cs="Times New Roman" w:hint="eastAsia"/>
          <w:sz w:val="32"/>
        </w:rPr>
        <w:t>）</w:t>
      </w:r>
      <w:r w:rsidRPr="007C3EC8">
        <w:rPr>
          <w:rFonts w:ascii="仿宋" w:eastAsia="仿宋" w:hAnsi="仿宋" w:cs="Times New Roman" w:hint="eastAsia"/>
          <w:sz w:val="32"/>
        </w:rPr>
        <w:t>的</w:t>
      </w:r>
      <w:r w:rsidR="002F0F05" w:rsidRPr="007C3EC8">
        <w:rPr>
          <w:rFonts w:ascii="仿宋" w:eastAsia="仿宋" w:hAnsi="仿宋" w:cs="Times New Roman" w:hint="eastAsia"/>
          <w:sz w:val="32"/>
        </w:rPr>
        <w:t>80.4</w:t>
      </w:r>
      <w:r w:rsidRPr="007C3EC8">
        <w:rPr>
          <w:rFonts w:ascii="仿宋" w:eastAsia="仿宋" w:hAnsi="仿宋" w:cs="Times New Roman" w:hint="eastAsia"/>
          <w:sz w:val="32"/>
        </w:rPr>
        <w:t>%。其中运输合同纠纷50件</w:t>
      </w:r>
      <w:r w:rsidRPr="007C3EC8">
        <w:rPr>
          <w:rFonts w:ascii="仿宋" w:eastAsia="仿宋" w:hAnsi="仿宋" w:cs="Times New Roman"/>
          <w:sz w:val="32"/>
        </w:rPr>
        <w:t>，占</w:t>
      </w:r>
      <w:r w:rsidRPr="007C3EC8">
        <w:rPr>
          <w:rFonts w:ascii="仿宋" w:eastAsia="仿宋" w:hAnsi="仿宋" w:cs="Times New Roman" w:hint="eastAsia"/>
          <w:sz w:val="32"/>
        </w:rPr>
        <w:t>第三季度</w:t>
      </w:r>
      <w:r w:rsidRPr="007C3EC8">
        <w:rPr>
          <w:rFonts w:ascii="仿宋" w:eastAsia="仿宋" w:hAnsi="仿宋" w:cs="Times New Roman"/>
          <w:sz w:val="32"/>
        </w:rPr>
        <w:t>民事案件总数的</w:t>
      </w:r>
      <w:r w:rsidR="00BE3671" w:rsidRPr="007C3EC8">
        <w:rPr>
          <w:rFonts w:ascii="仿宋" w:eastAsia="仿宋" w:hAnsi="仿宋" w:cs="Times New Roman" w:hint="eastAsia"/>
          <w:sz w:val="32"/>
        </w:rPr>
        <w:t>25.13</w:t>
      </w:r>
      <w:r w:rsidRPr="007C3EC8">
        <w:rPr>
          <w:rFonts w:ascii="仿宋" w:eastAsia="仿宋" w:hAnsi="仿宋" w:cs="Times New Roman"/>
          <w:sz w:val="32"/>
        </w:rPr>
        <w:t>%，</w:t>
      </w:r>
      <w:r w:rsidRPr="007C3EC8">
        <w:rPr>
          <w:rFonts w:ascii="仿宋" w:eastAsia="仿宋" w:hAnsi="仿宋" w:cs="Times New Roman" w:hint="eastAsia"/>
          <w:sz w:val="32"/>
        </w:rPr>
        <w:t>；环境资源类案件</w:t>
      </w:r>
      <w:r w:rsidR="002F0F05" w:rsidRPr="007C3EC8">
        <w:rPr>
          <w:rFonts w:ascii="仿宋" w:eastAsia="仿宋" w:hAnsi="仿宋" w:cs="Times New Roman" w:hint="eastAsia"/>
          <w:sz w:val="32"/>
        </w:rPr>
        <w:t>24</w:t>
      </w:r>
      <w:r w:rsidRPr="007C3EC8">
        <w:rPr>
          <w:rFonts w:ascii="仿宋" w:eastAsia="仿宋" w:hAnsi="仿宋" w:cs="Times New Roman" w:hint="eastAsia"/>
          <w:sz w:val="32"/>
        </w:rPr>
        <w:t>件，占</w:t>
      </w:r>
      <w:r w:rsidR="00FD02CD">
        <w:rPr>
          <w:rFonts w:ascii="仿宋" w:eastAsia="仿宋" w:hAnsi="仿宋" w:cs="Times New Roman" w:hint="eastAsia"/>
          <w:sz w:val="32"/>
        </w:rPr>
        <w:t>第三季度民事案件总数的</w:t>
      </w:r>
      <w:r w:rsidR="00BE3671" w:rsidRPr="007C3EC8">
        <w:rPr>
          <w:rFonts w:ascii="仿宋" w:eastAsia="仿宋" w:hAnsi="仿宋" w:cs="Times New Roman" w:hint="eastAsia"/>
          <w:sz w:val="32"/>
        </w:rPr>
        <w:t>12.06</w:t>
      </w:r>
      <w:r w:rsidRPr="007C3EC8">
        <w:rPr>
          <w:rFonts w:ascii="仿宋" w:eastAsia="仿宋" w:hAnsi="仿宋" w:cs="Times New Roman" w:hint="eastAsia"/>
          <w:sz w:val="32"/>
        </w:rPr>
        <w:t>%</w:t>
      </w:r>
      <w:r w:rsidRPr="007C3EC8">
        <w:rPr>
          <w:rFonts w:ascii="仿宋" w:eastAsia="仿宋" w:hAnsi="仿宋" w:cs="Times New Roman"/>
          <w:sz w:val="32"/>
        </w:rPr>
        <w:t>。</w:t>
      </w:r>
    </w:p>
    <w:p w:rsidR="00A43B67" w:rsidRDefault="00A43B67" w:rsidP="00A43B67">
      <w:pPr>
        <w:spacing w:line="360" w:lineRule="auto"/>
        <w:jc w:val="center"/>
        <w:rPr>
          <w:rFonts w:ascii="仿宋" w:eastAsia="仿宋" w:hAnsi="仿宋" w:cs="Times New Roman"/>
          <w:sz w:val="32"/>
        </w:rPr>
      </w:pPr>
      <w:r>
        <w:rPr>
          <w:rFonts w:ascii="仿宋" w:eastAsia="仿宋" w:hAnsi="仿宋" w:cs="Times New Roman" w:hint="eastAsia"/>
          <w:noProof/>
          <w:sz w:val="32"/>
        </w:rPr>
        <w:drawing>
          <wp:inline distT="0" distB="0" distL="0" distR="0">
            <wp:extent cx="4295553" cy="1552353"/>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3B67" w:rsidRPr="00E87432" w:rsidRDefault="00A43B67" w:rsidP="00A43B67">
      <w:pPr>
        <w:spacing w:line="360" w:lineRule="auto"/>
        <w:ind w:firstLineChars="200" w:firstLine="643"/>
        <w:rPr>
          <w:rFonts w:ascii="仿宋" w:eastAsia="仿宋" w:hAnsi="仿宋" w:cs="Times New Roman"/>
          <w:sz w:val="32"/>
        </w:rPr>
      </w:pPr>
      <w:r w:rsidRPr="00E04AFD">
        <w:rPr>
          <w:rFonts w:ascii="仿宋" w:eastAsia="仿宋" w:hAnsi="仿宋" w:cs="Times New Roman"/>
          <w:b/>
          <w:sz w:val="32"/>
        </w:rPr>
        <w:lastRenderedPageBreak/>
        <w:t>从审理情况看，</w:t>
      </w:r>
      <w:r w:rsidRPr="00CB71AF">
        <w:rPr>
          <w:rFonts w:ascii="仿宋" w:eastAsia="仿宋" w:hAnsi="仿宋" w:cs="Times New Roman" w:hint="eastAsia"/>
          <w:sz w:val="32"/>
        </w:rPr>
        <w:t>前三季度民事</w:t>
      </w:r>
      <w:r w:rsidRPr="00CB71AF">
        <w:rPr>
          <w:rFonts w:ascii="仿宋" w:eastAsia="仿宋" w:hAnsi="仿宋" w:cs="Times New Roman"/>
          <w:sz w:val="32"/>
        </w:rPr>
        <w:t>一审</w:t>
      </w:r>
      <w:r w:rsidRPr="00CB71AF">
        <w:rPr>
          <w:rFonts w:ascii="仿宋" w:eastAsia="仿宋" w:hAnsi="仿宋" w:cs="Times New Roman" w:hint="eastAsia"/>
          <w:sz w:val="32"/>
        </w:rPr>
        <w:t>已结</w:t>
      </w:r>
      <w:r>
        <w:rPr>
          <w:rFonts w:ascii="仿宋" w:eastAsia="仿宋" w:hAnsi="仿宋" w:cs="Times New Roman" w:hint="eastAsia"/>
          <w:sz w:val="32"/>
        </w:rPr>
        <w:t>250</w:t>
      </w:r>
      <w:r w:rsidRPr="00CB71AF">
        <w:rPr>
          <w:rFonts w:ascii="仿宋" w:eastAsia="仿宋" w:hAnsi="仿宋" w:cs="Times New Roman" w:hint="eastAsia"/>
          <w:sz w:val="32"/>
        </w:rPr>
        <w:t>件，以调解方式结案的共6</w:t>
      </w:r>
      <w:r>
        <w:rPr>
          <w:rFonts w:ascii="仿宋" w:eastAsia="仿宋" w:hAnsi="仿宋" w:cs="Times New Roman" w:hint="eastAsia"/>
          <w:sz w:val="32"/>
        </w:rPr>
        <w:t>7</w:t>
      </w:r>
      <w:r w:rsidRPr="00CB71AF">
        <w:rPr>
          <w:rFonts w:ascii="仿宋" w:eastAsia="仿宋" w:hAnsi="仿宋" w:cs="Times New Roman" w:hint="eastAsia"/>
          <w:sz w:val="32"/>
        </w:rPr>
        <w:t>件，以撤诉方式结案的11</w:t>
      </w:r>
      <w:r>
        <w:rPr>
          <w:rFonts w:ascii="仿宋" w:eastAsia="仿宋" w:hAnsi="仿宋" w:cs="Times New Roman" w:hint="eastAsia"/>
          <w:sz w:val="32"/>
        </w:rPr>
        <w:t>2</w:t>
      </w:r>
      <w:r w:rsidRPr="00CB71AF">
        <w:rPr>
          <w:rFonts w:ascii="仿宋" w:eastAsia="仿宋" w:hAnsi="仿宋" w:cs="Times New Roman" w:hint="eastAsia"/>
          <w:sz w:val="32"/>
        </w:rPr>
        <w:t>件，调撤率</w:t>
      </w:r>
      <w:r>
        <w:rPr>
          <w:rFonts w:ascii="仿宋" w:eastAsia="仿宋" w:hAnsi="仿宋" w:cs="Times New Roman" w:hint="eastAsia"/>
          <w:sz w:val="32"/>
        </w:rPr>
        <w:t>71.6</w:t>
      </w:r>
      <w:r w:rsidRPr="00CB71AF">
        <w:rPr>
          <w:rFonts w:ascii="仿宋" w:eastAsia="仿宋" w:hAnsi="仿宋" w:cs="Times New Roman" w:hint="eastAsia"/>
          <w:sz w:val="32"/>
        </w:rPr>
        <w:t>%，平均审期</w:t>
      </w:r>
      <w:r>
        <w:rPr>
          <w:rFonts w:ascii="仿宋" w:eastAsia="仿宋" w:hAnsi="仿宋" w:cs="Times New Roman" w:hint="eastAsia"/>
          <w:sz w:val="32"/>
        </w:rPr>
        <w:t>25.9</w:t>
      </w:r>
      <w:r w:rsidRPr="00CB71AF">
        <w:rPr>
          <w:rFonts w:ascii="仿宋" w:eastAsia="仿宋" w:hAnsi="仿宋" w:cs="Times New Roman" w:hint="eastAsia"/>
          <w:sz w:val="32"/>
        </w:rPr>
        <w:t>天，</w:t>
      </w:r>
      <w:r w:rsidRPr="00392F6D">
        <w:rPr>
          <w:rFonts w:ascii="仿宋" w:eastAsia="仿宋" w:hAnsi="仿宋" w:cs="Times New Roman" w:hint="eastAsia"/>
          <w:sz w:val="32"/>
        </w:rPr>
        <w:t>上诉案件28件，上诉率为11.24%，服判息诉率88.76%，</w:t>
      </w:r>
      <w:r w:rsidRPr="00E87432">
        <w:rPr>
          <w:rFonts w:ascii="仿宋" w:eastAsia="仿宋" w:hAnsi="仿宋" w:cs="Times New Roman" w:hint="eastAsia"/>
          <w:sz w:val="32"/>
        </w:rPr>
        <w:t>应适用小额诉讼程序的案件81件，小额诉讼适用率32.4%。</w:t>
      </w:r>
    </w:p>
    <w:p w:rsidR="00A43B67" w:rsidRPr="00B006B8" w:rsidRDefault="00A43B67" w:rsidP="00A43B67">
      <w:pPr>
        <w:spacing w:line="360" w:lineRule="auto"/>
        <w:ind w:firstLineChars="200" w:firstLine="643"/>
        <w:rPr>
          <w:rFonts w:ascii="楷体" w:eastAsia="楷体" w:hAnsi="楷体" w:cs="Times New Roman"/>
          <w:b/>
          <w:sz w:val="32"/>
        </w:rPr>
      </w:pPr>
      <w:r w:rsidRPr="00B006B8">
        <w:rPr>
          <w:rFonts w:ascii="楷体" w:eastAsia="楷体" w:hAnsi="楷体" w:cs="Times New Roman"/>
          <w:b/>
          <w:sz w:val="32"/>
        </w:rPr>
        <w:t>（</w:t>
      </w:r>
      <w:r>
        <w:rPr>
          <w:rFonts w:ascii="楷体" w:eastAsia="楷体" w:hAnsi="楷体" w:cs="Times New Roman" w:hint="eastAsia"/>
          <w:b/>
          <w:sz w:val="32"/>
        </w:rPr>
        <w:t>三</w:t>
      </w:r>
      <w:r w:rsidRPr="00B006B8">
        <w:rPr>
          <w:rFonts w:ascii="楷体" w:eastAsia="楷体" w:hAnsi="楷体" w:cs="Times New Roman"/>
          <w:b/>
          <w:sz w:val="32"/>
        </w:rPr>
        <w:t>）</w:t>
      </w:r>
      <w:r>
        <w:rPr>
          <w:rFonts w:ascii="楷体" w:eastAsia="楷体" w:hAnsi="楷体" w:cs="Times New Roman" w:hint="eastAsia"/>
          <w:b/>
          <w:sz w:val="32"/>
        </w:rPr>
        <w:t>行政</w:t>
      </w:r>
      <w:r w:rsidRPr="00B006B8">
        <w:rPr>
          <w:rFonts w:ascii="楷体" w:eastAsia="楷体" w:hAnsi="楷体" w:cs="Times New Roman"/>
          <w:b/>
          <w:sz w:val="32"/>
        </w:rPr>
        <w:t>案件</w:t>
      </w:r>
    </w:p>
    <w:p w:rsidR="00A43B67" w:rsidRDefault="00A43B67" w:rsidP="00A43B67">
      <w:pPr>
        <w:spacing w:line="360" w:lineRule="auto"/>
        <w:ind w:firstLineChars="200" w:firstLine="640"/>
        <w:rPr>
          <w:rFonts w:ascii="仿宋" w:eastAsia="仿宋" w:hAnsi="仿宋"/>
          <w:sz w:val="32"/>
          <w:szCs w:val="32"/>
        </w:rPr>
      </w:pPr>
      <w:r>
        <w:rPr>
          <w:rFonts w:ascii="仿宋" w:eastAsia="仿宋" w:hAnsi="仿宋" w:cs="Times New Roman" w:hint="eastAsia"/>
          <w:sz w:val="32"/>
        </w:rPr>
        <w:t>4月1日起，铁路两级法院扩大案件管辖范围，审理长春、吉林、通化、白城和延边州等地区一审</w:t>
      </w:r>
      <w:r w:rsidRPr="00B006B8">
        <w:rPr>
          <w:rFonts w:ascii="仿宋" w:eastAsia="仿宋" w:hAnsi="仿宋" w:hint="eastAsia"/>
          <w:sz w:val="32"/>
          <w:szCs w:val="32"/>
        </w:rPr>
        <w:t>行政案件，</w:t>
      </w:r>
      <w:r>
        <w:rPr>
          <w:rFonts w:ascii="仿宋" w:eastAsia="仿宋" w:hAnsi="仿宋" w:hint="eastAsia"/>
          <w:sz w:val="32"/>
          <w:szCs w:val="32"/>
        </w:rPr>
        <w:t>二、三季度</w:t>
      </w:r>
      <w:r w:rsidRPr="00B006B8">
        <w:rPr>
          <w:rFonts w:ascii="仿宋" w:eastAsia="仿宋" w:hAnsi="仿宋" w:hint="eastAsia"/>
          <w:sz w:val="32"/>
          <w:szCs w:val="32"/>
        </w:rPr>
        <w:t>两级法院共受理行政一审案件</w:t>
      </w:r>
      <w:r>
        <w:rPr>
          <w:rFonts w:ascii="仿宋" w:eastAsia="仿宋" w:hAnsi="仿宋" w:hint="eastAsia"/>
          <w:sz w:val="32"/>
          <w:szCs w:val="32"/>
        </w:rPr>
        <w:t>295</w:t>
      </w:r>
      <w:r w:rsidRPr="00B006B8">
        <w:rPr>
          <w:rFonts w:ascii="仿宋" w:eastAsia="仿宋" w:hAnsi="仿宋" w:hint="eastAsia"/>
          <w:sz w:val="32"/>
          <w:szCs w:val="32"/>
        </w:rPr>
        <w:t>件，已结</w:t>
      </w:r>
      <w:r>
        <w:rPr>
          <w:rFonts w:ascii="仿宋" w:eastAsia="仿宋" w:hAnsi="仿宋" w:hint="eastAsia"/>
          <w:sz w:val="32"/>
          <w:szCs w:val="32"/>
        </w:rPr>
        <w:t>272</w:t>
      </w:r>
      <w:r w:rsidRPr="00B006B8">
        <w:rPr>
          <w:rFonts w:ascii="仿宋" w:eastAsia="仿宋" w:hAnsi="仿宋" w:hint="eastAsia"/>
          <w:sz w:val="32"/>
          <w:szCs w:val="32"/>
        </w:rPr>
        <w:t>件，结案率</w:t>
      </w:r>
      <w:r>
        <w:rPr>
          <w:rFonts w:ascii="仿宋" w:eastAsia="仿宋" w:hAnsi="仿宋" w:hint="eastAsia"/>
          <w:sz w:val="32"/>
          <w:szCs w:val="32"/>
        </w:rPr>
        <w:t>92</w:t>
      </w:r>
      <w:r w:rsidRPr="00B006B8">
        <w:rPr>
          <w:rFonts w:ascii="仿宋" w:eastAsia="仿宋" w:hAnsi="仿宋" w:hint="eastAsia"/>
          <w:sz w:val="32"/>
          <w:szCs w:val="32"/>
        </w:rPr>
        <w:t>%，</w:t>
      </w:r>
      <w:r w:rsidRPr="00BF575C">
        <w:rPr>
          <w:rFonts w:ascii="仿宋" w:eastAsia="仿宋" w:hAnsi="仿宋" w:hint="eastAsia"/>
          <w:sz w:val="32"/>
          <w:szCs w:val="32"/>
        </w:rPr>
        <w:t>超过同期全省行政一审案件平均结案率4个百分点（全省平均89%）；行政二审案件76件，已结73件。</w:t>
      </w:r>
    </w:p>
    <w:p w:rsidR="00A43B67" w:rsidRPr="00B006B8" w:rsidRDefault="00A43B67" w:rsidP="00A43B67">
      <w:pPr>
        <w:spacing w:line="360" w:lineRule="auto"/>
        <w:jc w:val="center"/>
        <w:rPr>
          <w:rFonts w:ascii="仿宋" w:eastAsia="仿宋" w:hAnsi="仿宋" w:cs="Times New Roman"/>
          <w:sz w:val="32"/>
        </w:rPr>
      </w:pPr>
      <w:r>
        <w:rPr>
          <w:rFonts w:ascii="仿宋" w:eastAsia="仿宋" w:hAnsi="仿宋" w:cs="Times New Roman" w:hint="eastAsia"/>
          <w:b/>
          <w:bCs/>
          <w:sz w:val="32"/>
        </w:rPr>
        <w:t>行政</w:t>
      </w:r>
      <w:r w:rsidRPr="00B006B8">
        <w:rPr>
          <w:rFonts w:ascii="仿宋" w:eastAsia="仿宋" w:hAnsi="仿宋" w:cs="Times New Roman"/>
          <w:b/>
          <w:bCs/>
          <w:sz w:val="32"/>
        </w:rPr>
        <w:t>案件月度收案情况折线图</w:t>
      </w:r>
    </w:p>
    <w:p w:rsidR="00A43B67" w:rsidRPr="00B006B8" w:rsidRDefault="00A43B67" w:rsidP="00A43B67">
      <w:pPr>
        <w:spacing w:line="360" w:lineRule="auto"/>
        <w:jc w:val="center"/>
        <w:rPr>
          <w:rFonts w:ascii="仿宋" w:eastAsia="仿宋" w:hAnsi="仿宋" w:cs="Times New Roman"/>
          <w:color w:val="FF0000"/>
          <w:sz w:val="32"/>
        </w:rPr>
      </w:pPr>
      <w:r w:rsidRPr="00B006B8">
        <w:rPr>
          <w:rFonts w:ascii="仿宋" w:eastAsia="仿宋" w:hAnsi="仿宋" w:cs="Times New Roman"/>
          <w:noProof/>
          <w:color w:val="FF0000"/>
          <w:sz w:val="32"/>
        </w:rPr>
        <w:drawing>
          <wp:inline distT="0" distB="0" distL="0" distR="0">
            <wp:extent cx="5295900" cy="2273300"/>
            <wp:effectExtent l="0" t="0" r="0"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B67" w:rsidRPr="00841F7A" w:rsidRDefault="00A43B67" w:rsidP="00A43B67">
      <w:pPr>
        <w:spacing w:line="360" w:lineRule="auto"/>
        <w:ind w:firstLineChars="200" w:firstLine="643"/>
        <w:rPr>
          <w:rFonts w:ascii="仿宋" w:eastAsia="仿宋" w:hAnsi="仿宋" w:cs="Times New Roman"/>
          <w:sz w:val="32"/>
        </w:rPr>
      </w:pPr>
      <w:r w:rsidRPr="00B006B8">
        <w:rPr>
          <w:rFonts w:ascii="仿宋" w:eastAsia="仿宋" w:hAnsi="仿宋" w:cs="Times New Roman"/>
          <w:b/>
          <w:sz w:val="32"/>
        </w:rPr>
        <w:t>从案件结构看，</w:t>
      </w:r>
      <w:r w:rsidRPr="00C85F43">
        <w:rPr>
          <w:rFonts w:ascii="仿宋" w:eastAsia="仿宋" w:hAnsi="仿宋" w:cs="Times New Roman"/>
          <w:sz w:val="32"/>
        </w:rPr>
        <w:t>各类案件发展不平衡，</w:t>
      </w:r>
      <w:r w:rsidRPr="00C85F43">
        <w:rPr>
          <w:rFonts w:ascii="仿宋" w:eastAsia="仿宋" w:hAnsi="仿宋" w:cs="Times New Roman" w:hint="eastAsia"/>
          <w:sz w:val="32"/>
        </w:rPr>
        <w:t>人社类案件103件，占行政案件总量的27.76%；</w:t>
      </w:r>
      <w:r w:rsidRPr="00841F7A">
        <w:rPr>
          <w:rFonts w:ascii="仿宋" w:eastAsia="仿宋" w:hAnsi="仿宋" w:cs="Times New Roman" w:hint="eastAsia"/>
          <w:sz w:val="32"/>
        </w:rPr>
        <w:t>公安行政类案</w:t>
      </w:r>
      <w:r>
        <w:rPr>
          <w:rFonts w:ascii="仿宋" w:eastAsia="仿宋" w:hAnsi="仿宋" w:cs="Times New Roman" w:hint="eastAsia"/>
          <w:sz w:val="32"/>
        </w:rPr>
        <w:t>42件，</w:t>
      </w:r>
      <w:r w:rsidRPr="001B790E">
        <w:rPr>
          <w:rFonts w:ascii="仿宋" w:eastAsia="仿宋" w:hAnsi="仿宋" w:cs="Times New Roman" w:hint="eastAsia"/>
          <w:sz w:val="32"/>
        </w:rPr>
        <w:t>占行政案件总量的</w:t>
      </w:r>
      <w:r w:rsidRPr="00C85F43">
        <w:rPr>
          <w:rFonts w:ascii="仿宋" w:eastAsia="仿宋" w:hAnsi="仿宋" w:cs="Times New Roman" w:hint="eastAsia"/>
          <w:sz w:val="32"/>
        </w:rPr>
        <w:t>11.32%</w:t>
      </w:r>
      <w:r>
        <w:rPr>
          <w:rFonts w:ascii="仿宋" w:eastAsia="仿宋" w:hAnsi="仿宋" w:cs="Times New Roman" w:hint="eastAsia"/>
          <w:sz w:val="32"/>
        </w:rPr>
        <w:t>；</w:t>
      </w:r>
      <w:r w:rsidRPr="00841F7A">
        <w:rPr>
          <w:rFonts w:ascii="仿宋" w:eastAsia="仿宋" w:hAnsi="仿宋" w:cs="Times New Roman" w:hint="eastAsia"/>
          <w:sz w:val="32"/>
        </w:rPr>
        <w:t>不动产登记类案件34件，占行政案件总量的9.17%</w:t>
      </w:r>
      <w:r>
        <w:rPr>
          <w:rFonts w:ascii="仿宋" w:eastAsia="仿宋" w:hAnsi="仿宋" w:cs="Times New Roman" w:hint="eastAsia"/>
          <w:sz w:val="32"/>
        </w:rPr>
        <w:t>，以上三类案件占比接近行政案件总数</w:t>
      </w:r>
      <w:r w:rsidRPr="00841F7A">
        <w:rPr>
          <w:rFonts w:ascii="仿宋" w:eastAsia="仿宋" w:hAnsi="仿宋" w:cs="Times New Roman" w:hint="eastAsia"/>
          <w:sz w:val="32"/>
        </w:rPr>
        <w:t>的</w:t>
      </w:r>
      <w:r>
        <w:rPr>
          <w:rFonts w:ascii="仿宋" w:eastAsia="仿宋" w:hAnsi="仿宋" w:cs="Times New Roman" w:hint="eastAsia"/>
          <w:sz w:val="32"/>
        </w:rPr>
        <w:t>50</w:t>
      </w:r>
      <w:r w:rsidRPr="00841F7A">
        <w:rPr>
          <w:rFonts w:ascii="仿宋" w:eastAsia="仿宋" w:hAnsi="仿宋" w:cs="Times New Roman" w:hint="eastAsia"/>
          <w:sz w:val="32"/>
        </w:rPr>
        <w:t>%。</w:t>
      </w:r>
    </w:p>
    <w:p w:rsidR="00A43B67" w:rsidRDefault="00A43B67" w:rsidP="00A43B67">
      <w:pPr>
        <w:spacing w:line="360" w:lineRule="auto"/>
        <w:ind w:firstLineChars="200" w:firstLine="643"/>
        <w:rPr>
          <w:rFonts w:ascii="Times New Roman" w:eastAsia="楷体_GB2312" w:hAnsi="Times New Roman"/>
          <w:b/>
          <w:sz w:val="32"/>
        </w:rPr>
      </w:pPr>
      <w:r w:rsidRPr="00176D13">
        <w:rPr>
          <w:rFonts w:ascii="Times New Roman" w:eastAsia="楷体_GB2312" w:hAnsi="Times New Roman"/>
          <w:b/>
          <w:sz w:val="32"/>
        </w:rPr>
        <w:lastRenderedPageBreak/>
        <w:t>（</w:t>
      </w:r>
      <w:r>
        <w:rPr>
          <w:rFonts w:ascii="Times New Roman" w:eastAsia="楷体_GB2312" w:hAnsi="Times New Roman" w:hint="eastAsia"/>
          <w:b/>
          <w:sz w:val="32"/>
        </w:rPr>
        <w:t>四</w:t>
      </w:r>
      <w:r w:rsidRPr="00176D13">
        <w:rPr>
          <w:rFonts w:ascii="Times New Roman" w:eastAsia="楷体_GB2312" w:hAnsi="Times New Roman"/>
          <w:b/>
          <w:sz w:val="32"/>
        </w:rPr>
        <w:t>）执行案件</w:t>
      </w:r>
    </w:p>
    <w:p w:rsidR="00A43B67" w:rsidRPr="00AF4C86" w:rsidRDefault="00A43B67" w:rsidP="00A43B67">
      <w:pPr>
        <w:spacing w:line="360" w:lineRule="auto"/>
        <w:ind w:firstLineChars="200" w:firstLine="640"/>
        <w:rPr>
          <w:rFonts w:ascii="仿宋_GB2312" w:eastAsia="仿宋_GB2312" w:hAnsi="Times New Roman"/>
          <w:b/>
          <w:sz w:val="32"/>
          <w:szCs w:val="32"/>
        </w:rPr>
      </w:pPr>
      <w:r w:rsidRPr="00C16641">
        <w:rPr>
          <w:rFonts w:ascii="仿宋_GB2312" w:eastAsia="仿宋_GB2312" w:hAnsi="Times New Roman" w:hint="eastAsia"/>
          <w:sz w:val="32"/>
          <w:szCs w:val="32"/>
        </w:rPr>
        <w:t>前</w:t>
      </w:r>
      <w:r>
        <w:rPr>
          <w:rFonts w:ascii="仿宋_GB2312" w:eastAsia="仿宋_GB2312" w:hAnsi="Times New Roman" w:hint="eastAsia"/>
          <w:sz w:val="32"/>
          <w:szCs w:val="32"/>
        </w:rPr>
        <w:t>三</w:t>
      </w:r>
      <w:r w:rsidRPr="00C16641">
        <w:rPr>
          <w:rFonts w:ascii="仿宋_GB2312" w:eastAsia="仿宋_GB2312" w:hAnsi="Times New Roman" w:hint="eastAsia"/>
          <w:sz w:val="32"/>
          <w:szCs w:val="32"/>
        </w:rPr>
        <w:t>季度两级法院共受理执行案件</w:t>
      </w:r>
      <w:r>
        <w:rPr>
          <w:rFonts w:ascii="仿宋_GB2312" w:eastAsia="仿宋_GB2312" w:hAnsi="Times New Roman" w:hint="eastAsia"/>
          <w:sz w:val="32"/>
          <w:szCs w:val="32"/>
        </w:rPr>
        <w:t>125</w:t>
      </w:r>
      <w:r w:rsidRPr="00C16641">
        <w:rPr>
          <w:rFonts w:ascii="仿宋_GB2312" w:eastAsia="仿宋_GB2312" w:hAnsi="Times New Roman" w:hint="eastAsia"/>
          <w:sz w:val="32"/>
          <w:szCs w:val="32"/>
        </w:rPr>
        <w:t>件</w:t>
      </w:r>
      <w:r>
        <w:rPr>
          <w:rFonts w:ascii="仿宋_GB2312" w:eastAsia="仿宋_GB2312" w:hAnsi="Times New Roman" w:hint="eastAsia"/>
          <w:sz w:val="32"/>
          <w:szCs w:val="32"/>
        </w:rPr>
        <w:t>（其中旧存2件，新收123件）</w:t>
      </w:r>
      <w:r w:rsidRPr="00C16641">
        <w:rPr>
          <w:rFonts w:ascii="仿宋_GB2312" w:eastAsia="仿宋_GB2312" w:hAnsi="Times New Roman" w:hint="eastAsia"/>
          <w:sz w:val="32"/>
          <w:szCs w:val="32"/>
        </w:rPr>
        <w:t>，占全部案件的</w:t>
      </w:r>
      <w:r>
        <w:rPr>
          <w:rFonts w:ascii="仿宋_GB2312" w:eastAsia="仿宋_GB2312" w:hAnsi="Times New Roman" w:hint="eastAsia"/>
          <w:sz w:val="32"/>
          <w:szCs w:val="32"/>
        </w:rPr>
        <w:t>14.06</w:t>
      </w:r>
      <w:r w:rsidRPr="00F56FFB">
        <w:rPr>
          <w:rFonts w:ascii="仿宋_GB2312" w:eastAsia="仿宋_GB2312" w:hAnsi="Times New Roman" w:hint="eastAsia"/>
          <w:sz w:val="32"/>
          <w:szCs w:val="32"/>
        </w:rPr>
        <w:t>%</w:t>
      </w:r>
      <w:r>
        <w:rPr>
          <w:rFonts w:ascii="仿宋_GB2312" w:eastAsia="仿宋_GB2312" w:hAnsi="Times New Roman" w:hint="eastAsia"/>
          <w:sz w:val="32"/>
          <w:szCs w:val="32"/>
        </w:rPr>
        <w:t>，</w:t>
      </w:r>
      <w:r w:rsidRPr="00173E67">
        <w:rPr>
          <w:rFonts w:ascii="仿宋_GB2312" w:eastAsia="仿宋_GB2312" w:hAnsi="Times New Roman" w:hint="eastAsia"/>
          <w:b/>
          <w:sz w:val="32"/>
          <w:szCs w:val="32"/>
        </w:rPr>
        <w:t>已结117件，执结率94%，较二季度上升3个百分点。</w:t>
      </w:r>
      <w:r>
        <w:rPr>
          <w:rFonts w:ascii="仿宋_GB2312" w:eastAsia="仿宋_GB2312" w:hAnsi="Times New Roman" w:hint="eastAsia"/>
          <w:sz w:val="32"/>
          <w:szCs w:val="32"/>
        </w:rPr>
        <w:t>第三</w:t>
      </w:r>
      <w:r w:rsidRPr="00F56FFB">
        <w:rPr>
          <w:rFonts w:ascii="仿宋_GB2312" w:eastAsia="仿宋_GB2312" w:hAnsi="Times New Roman" w:hint="eastAsia"/>
          <w:sz w:val="32"/>
          <w:szCs w:val="32"/>
        </w:rPr>
        <w:t>季度收案</w:t>
      </w:r>
      <w:r>
        <w:rPr>
          <w:rFonts w:ascii="仿宋_GB2312" w:eastAsia="仿宋_GB2312" w:hAnsi="Times New Roman" w:hint="eastAsia"/>
          <w:sz w:val="32"/>
          <w:szCs w:val="32"/>
        </w:rPr>
        <w:t>68</w:t>
      </w:r>
      <w:r w:rsidRPr="00F56FFB">
        <w:rPr>
          <w:rFonts w:ascii="仿宋_GB2312" w:eastAsia="仿宋_GB2312" w:hAnsi="Times New Roman" w:hint="eastAsia"/>
          <w:sz w:val="32"/>
          <w:szCs w:val="32"/>
        </w:rPr>
        <w:t>件，</w:t>
      </w:r>
      <w:r w:rsidRPr="00AF4C86">
        <w:rPr>
          <w:rFonts w:ascii="仿宋_GB2312" w:eastAsia="仿宋_GB2312" w:hAnsi="Times New Roman" w:hint="eastAsia"/>
          <w:sz w:val="32"/>
          <w:szCs w:val="32"/>
        </w:rPr>
        <w:t>其中旧存执行案件</w:t>
      </w:r>
      <w:r>
        <w:rPr>
          <w:rFonts w:ascii="仿宋_GB2312" w:eastAsia="仿宋_GB2312" w:hAnsi="Times New Roman" w:hint="eastAsia"/>
          <w:sz w:val="32"/>
          <w:szCs w:val="32"/>
        </w:rPr>
        <w:t>3</w:t>
      </w:r>
      <w:r w:rsidRPr="00AF4C86">
        <w:rPr>
          <w:rFonts w:ascii="仿宋_GB2312" w:eastAsia="仿宋_GB2312" w:hAnsi="Times New Roman" w:hint="eastAsia"/>
          <w:sz w:val="32"/>
          <w:szCs w:val="32"/>
        </w:rPr>
        <w:t>件，新收各类执行案件</w:t>
      </w:r>
      <w:r>
        <w:rPr>
          <w:rFonts w:ascii="仿宋_GB2312" w:eastAsia="仿宋_GB2312" w:hAnsi="Times New Roman" w:hint="eastAsia"/>
          <w:sz w:val="32"/>
          <w:szCs w:val="32"/>
        </w:rPr>
        <w:t>65</w:t>
      </w:r>
      <w:r w:rsidRPr="00AF4C86">
        <w:rPr>
          <w:rFonts w:ascii="仿宋_GB2312" w:eastAsia="仿宋_GB2312" w:hAnsi="Times New Roman" w:hint="eastAsia"/>
          <w:sz w:val="32"/>
          <w:szCs w:val="32"/>
        </w:rPr>
        <w:t>件，执结</w:t>
      </w:r>
      <w:r>
        <w:rPr>
          <w:rFonts w:ascii="仿宋_GB2312" w:eastAsia="仿宋_GB2312" w:hAnsi="Times New Roman" w:hint="eastAsia"/>
          <w:sz w:val="32"/>
          <w:szCs w:val="32"/>
        </w:rPr>
        <w:t>60</w:t>
      </w:r>
      <w:r w:rsidRPr="00AF4C86">
        <w:rPr>
          <w:rFonts w:ascii="仿宋_GB2312" w:eastAsia="仿宋_GB2312" w:hAnsi="Times New Roman" w:hint="eastAsia"/>
          <w:sz w:val="32"/>
          <w:szCs w:val="32"/>
        </w:rPr>
        <w:t>件，执结率</w:t>
      </w:r>
      <w:r>
        <w:rPr>
          <w:rFonts w:ascii="仿宋_GB2312" w:eastAsia="仿宋_GB2312" w:hAnsi="Times New Roman" w:hint="eastAsia"/>
          <w:sz w:val="32"/>
          <w:szCs w:val="32"/>
        </w:rPr>
        <w:t>88</w:t>
      </w:r>
      <w:r w:rsidRPr="00AF4C86">
        <w:rPr>
          <w:rFonts w:ascii="仿宋_GB2312" w:eastAsia="仿宋_GB2312" w:hAnsi="Times New Roman" w:hint="eastAsia"/>
          <w:sz w:val="32"/>
          <w:szCs w:val="32"/>
        </w:rPr>
        <w:t>%。</w:t>
      </w:r>
    </w:p>
    <w:p w:rsidR="00A43B67" w:rsidRDefault="00A43B67" w:rsidP="00A43B67">
      <w:pPr>
        <w:spacing w:line="360" w:lineRule="auto"/>
        <w:ind w:firstLineChars="200" w:firstLine="643"/>
        <w:rPr>
          <w:rFonts w:ascii="仿宋_GB2312" w:eastAsia="仿宋_GB2312" w:hAnsi="Times New Roman"/>
          <w:sz w:val="32"/>
          <w:szCs w:val="32"/>
        </w:rPr>
      </w:pPr>
      <w:r w:rsidRPr="00C16641">
        <w:rPr>
          <w:rFonts w:ascii="仿宋_GB2312" w:eastAsia="仿宋_GB2312" w:hAnsi="Times New Roman" w:hint="eastAsia"/>
          <w:b/>
          <w:sz w:val="32"/>
          <w:szCs w:val="32"/>
        </w:rPr>
        <w:t>从受理法院看，</w:t>
      </w:r>
      <w:r w:rsidRPr="00C16641">
        <w:rPr>
          <w:rFonts w:ascii="仿宋_GB2312" w:eastAsia="仿宋_GB2312" w:hAnsi="Times New Roman" w:hint="eastAsia"/>
          <w:sz w:val="32"/>
          <w:szCs w:val="32"/>
        </w:rPr>
        <w:t>各地区收案不均衡，</w:t>
      </w:r>
      <w:r>
        <w:rPr>
          <w:rFonts w:ascii="仿宋_GB2312" w:eastAsia="仿宋_GB2312" w:hAnsi="Times New Roman" w:hint="eastAsia"/>
          <w:sz w:val="32"/>
          <w:szCs w:val="32"/>
        </w:rPr>
        <w:t>前三季度</w:t>
      </w:r>
      <w:r w:rsidRPr="00C16641">
        <w:rPr>
          <w:rFonts w:ascii="仿宋_GB2312" w:eastAsia="仿宋_GB2312" w:hAnsi="Times New Roman" w:hint="eastAsia"/>
          <w:sz w:val="32"/>
          <w:szCs w:val="32"/>
        </w:rPr>
        <w:t>长春地区</w:t>
      </w:r>
      <w:r>
        <w:rPr>
          <w:rFonts w:ascii="仿宋_GB2312" w:eastAsia="仿宋_GB2312" w:hAnsi="Times New Roman" w:hint="eastAsia"/>
          <w:sz w:val="32"/>
          <w:szCs w:val="32"/>
        </w:rPr>
        <w:t>48</w:t>
      </w:r>
      <w:r w:rsidRPr="00C16641">
        <w:rPr>
          <w:rFonts w:ascii="仿宋_GB2312" w:eastAsia="仿宋_GB2312" w:hAnsi="Times New Roman" w:hint="eastAsia"/>
          <w:sz w:val="32"/>
          <w:szCs w:val="32"/>
        </w:rPr>
        <w:t>件，占比</w:t>
      </w:r>
      <w:r>
        <w:rPr>
          <w:rFonts w:ascii="仿宋_GB2312" w:eastAsia="仿宋_GB2312" w:hAnsi="Times New Roman" w:hint="eastAsia"/>
          <w:sz w:val="32"/>
          <w:szCs w:val="32"/>
        </w:rPr>
        <w:t>38.4</w:t>
      </w:r>
      <w:r w:rsidRPr="00C16641">
        <w:rPr>
          <w:rFonts w:ascii="仿宋_GB2312" w:eastAsia="仿宋_GB2312" w:hAnsi="Times New Roman" w:hint="eastAsia"/>
          <w:sz w:val="32"/>
          <w:szCs w:val="32"/>
        </w:rPr>
        <w:t>%；吉林地区</w:t>
      </w:r>
      <w:r>
        <w:rPr>
          <w:rFonts w:ascii="仿宋_GB2312" w:eastAsia="仿宋_GB2312" w:hAnsi="Times New Roman" w:hint="eastAsia"/>
          <w:sz w:val="32"/>
          <w:szCs w:val="32"/>
        </w:rPr>
        <w:t>30</w:t>
      </w:r>
      <w:r w:rsidRPr="00C16641">
        <w:rPr>
          <w:rFonts w:ascii="仿宋_GB2312" w:eastAsia="仿宋_GB2312" w:hAnsi="Times New Roman" w:hint="eastAsia"/>
          <w:sz w:val="32"/>
          <w:szCs w:val="32"/>
        </w:rPr>
        <w:t>件，占比</w:t>
      </w:r>
      <w:r>
        <w:rPr>
          <w:rFonts w:ascii="仿宋_GB2312" w:eastAsia="仿宋_GB2312" w:hAnsi="Times New Roman" w:hint="eastAsia"/>
          <w:sz w:val="32"/>
          <w:szCs w:val="32"/>
        </w:rPr>
        <w:t>24</w:t>
      </w:r>
      <w:r w:rsidRPr="00C16641">
        <w:rPr>
          <w:rFonts w:ascii="仿宋_GB2312" w:eastAsia="仿宋_GB2312" w:hAnsi="Times New Roman" w:hint="eastAsia"/>
          <w:sz w:val="32"/>
          <w:szCs w:val="32"/>
        </w:rPr>
        <w:t>%；通化地区</w:t>
      </w:r>
      <w:r>
        <w:rPr>
          <w:rFonts w:ascii="仿宋_GB2312" w:eastAsia="仿宋_GB2312" w:hAnsi="Times New Roman" w:hint="eastAsia"/>
          <w:sz w:val="32"/>
          <w:szCs w:val="32"/>
        </w:rPr>
        <w:t>17</w:t>
      </w:r>
      <w:r w:rsidRPr="00C16641">
        <w:rPr>
          <w:rFonts w:ascii="仿宋_GB2312" w:eastAsia="仿宋_GB2312" w:hAnsi="Times New Roman" w:hint="eastAsia"/>
          <w:sz w:val="32"/>
          <w:szCs w:val="32"/>
        </w:rPr>
        <w:t>件，占比</w:t>
      </w:r>
      <w:r>
        <w:rPr>
          <w:rFonts w:ascii="仿宋_GB2312" w:eastAsia="仿宋_GB2312" w:hAnsi="Times New Roman" w:hint="eastAsia"/>
          <w:sz w:val="32"/>
          <w:szCs w:val="32"/>
        </w:rPr>
        <w:t>13.6</w:t>
      </w:r>
      <w:r w:rsidRPr="00C16641">
        <w:rPr>
          <w:rFonts w:ascii="仿宋_GB2312" w:eastAsia="仿宋_GB2312" w:hAnsi="Times New Roman" w:hint="eastAsia"/>
          <w:sz w:val="32"/>
          <w:szCs w:val="32"/>
        </w:rPr>
        <w:t>%；白城地区</w:t>
      </w:r>
      <w:r>
        <w:rPr>
          <w:rFonts w:ascii="仿宋_GB2312" w:eastAsia="仿宋_GB2312" w:hAnsi="Times New Roman" w:hint="eastAsia"/>
          <w:sz w:val="32"/>
          <w:szCs w:val="32"/>
        </w:rPr>
        <w:t>17</w:t>
      </w:r>
      <w:r w:rsidRPr="00C16641">
        <w:rPr>
          <w:rFonts w:ascii="仿宋_GB2312" w:eastAsia="仿宋_GB2312" w:hAnsi="Times New Roman" w:hint="eastAsia"/>
          <w:sz w:val="32"/>
          <w:szCs w:val="32"/>
        </w:rPr>
        <w:t>件，占比</w:t>
      </w:r>
      <w:r>
        <w:rPr>
          <w:rFonts w:ascii="仿宋_GB2312" w:eastAsia="仿宋_GB2312" w:hAnsi="Times New Roman" w:hint="eastAsia"/>
          <w:sz w:val="32"/>
          <w:szCs w:val="32"/>
        </w:rPr>
        <w:t>13.6</w:t>
      </w:r>
      <w:r w:rsidRPr="00C16641">
        <w:rPr>
          <w:rFonts w:ascii="仿宋_GB2312" w:eastAsia="仿宋_GB2312" w:hAnsi="Times New Roman" w:hint="eastAsia"/>
          <w:sz w:val="32"/>
          <w:szCs w:val="32"/>
        </w:rPr>
        <w:t>%；</w:t>
      </w:r>
      <w:r>
        <w:rPr>
          <w:rFonts w:ascii="仿宋_GB2312" w:eastAsia="仿宋_GB2312" w:hAnsi="Times New Roman" w:hint="eastAsia"/>
          <w:sz w:val="32"/>
          <w:szCs w:val="32"/>
        </w:rPr>
        <w:t>延边</w:t>
      </w:r>
      <w:r w:rsidRPr="00C16641">
        <w:rPr>
          <w:rFonts w:ascii="仿宋_GB2312" w:eastAsia="仿宋_GB2312" w:hAnsi="Times New Roman" w:hint="eastAsia"/>
          <w:sz w:val="32"/>
          <w:szCs w:val="32"/>
        </w:rPr>
        <w:t>地区</w:t>
      </w:r>
      <w:r>
        <w:rPr>
          <w:rFonts w:ascii="仿宋_GB2312" w:eastAsia="仿宋_GB2312" w:hAnsi="Times New Roman" w:hint="eastAsia"/>
          <w:sz w:val="32"/>
          <w:szCs w:val="32"/>
        </w:rPr>
        <w:t>9</w:t>
      </w:r>
      <w:r w:rsidRPr="00C16641">
        <w:rPr>
          <w:rFonts w:ascii="仿宋_GB2312" w:eastAsia="仿宋_GB2312" w:hAnsi="Times New Roman" w:hint="eastAsia"/>
          <w:sz w:val="32"/>
          <w:szCs w:val="32"/>
        </w:rPr>
        <w:t>件，占比</w:t>
      </w:r>
      <w:r>
        <w:rPr>
          <w:rFonts w:ascii="仿宋_GB2312" w:eastAsia="仿宋_GB2312" w:hAnsi="Times New Roman" w:hint="eastAsia"/>
          <w:sz w:val="32"/>
          <w:szCs w:val="32"/>
        </w:rPr>
        <w:t>7.2</w:t>
      </w:r>
      <w:r w:rsidRPr="00C16641">
        <w:rPr>
          <w:rFonts w:ascii="仿宋_GB2312" w:eastAsia="仿宋_GB2312" w:hAnsi="Times New Roman" w:hint="eastAsia"/>
          <w:sz w:val="32"/>
          <w:szCs w:val="32"/>
        </w:rPr>
        <w:t>%</w:t>
      </w:r>
      <w:r>
        <w:rPr>
          <w:rFonts w:ascii="仿宋_GB2312" w:eastAsia="仿宋_GB2312" w:hAnsi="Times New Roman" w:hint="eastAsia"/>
          <w:sz w:val="32"/>
          <w:szCs w:val="32"/>
        </w:rPr>
        <w:t>。</w:t>
      </w:r>
      <w:r w:rsidRPr="009A7F9B">
        <w:rPr>
          <w:rFonts w:ascii="仿宋_GB2312" w:eastAsia="仿宋_GB2312" w:hAnsi="Times New Roman" w:hint="eastAsia"/>
          <w:b/>
          <w:sz w:val="32"/>
          <w:szCs w:val="32"/>
        </w:rPr>
        <w:t>从执行质效看，</w:t>
      </w:r>
      <w:r>
        <w:rPr>
          <w:rFonts w:ascii="仿宋_GB2312" w:eastAsia="仿宋_GB2312" w:hAnsi="Times New Roman" w:hint="eastAsia"/>
          <w:sz w:val="32"/>
          <w:szCs w:val="32"/>
        </w:rPr>
        <w:t>7</w:t>
      </w:r>
      <w:r w:rsidRPr="009A7F9B">
        <w:rPr>
          <w:rFonts w:ascii="仿宋_GB2312" w:eastAsia="仿宋_GB2312" w:hAnsi="Times New Roman" w:hint="eastAsia"/>
          <w:sz w:val="32"/>
          <w:szCs w:val="32"/>
        </w:rPr>
        <w:t>件终本案件，实际执结率达到</w:t>
      </w:r>
      <w:r>
        <w:rPr>
          <w:rFonts w:ascii="仿宋_GB2312" w:eastAsia="仿宋_GB2312" w:hAnsi="Times New Roman" w:hint="eastAsia"/>
          <w:sz w:val="32"/>
          <w:szCs w:val="32"/>
        </w:rPr>
        <w:t>94.4</w:t>
      </w:r>
      <w:r w:rsidRPr="009A7F9B">
        <w:rPr>
          <w:rFonts w:ascii="仿宋_GB2312" w:eastAsia="仿宋_GB2312" w:hAnsi="Times New Roman" w:hint="eastAsia"/>
          <w:sz w:val="32"/>
          <w:szCs w:val="32"/>
        </w:rPr>
        <w:t>%；申请执行标的</w:t>
      </w:r>
      <w:r>
        <w:rPr>
          <w:rFonts w:ascii="仿宋_GB2312" w:eastAsia="仿宋_GB2312" w:hAnsi="Times New Roman" w:hint="eastAsia"/>
          <w:sz w:val="32"/>
          <w:szCs w:val="32"/>
        </w:rPr>
        <w:t>2276.0679</w:t>
      </w:r>
      <w:r w:rsidRPr="009A7F9B">
        <w:rPr>
          <w:rFonts w:ascii="仿宋_GB2312" w:eastAsia="仿宋_GB2312" w:hAnsi="Times New Roman" w:hint="eastAsia"/>
          <w:sz w:val="32"/>
          <w:szCs w:val="32"/>
        </w:rPr>
        <w:t>万元，实际执行到位</w:t>
      </w:r>
      <w:r>
        <w:rPr>
          <w:rFonts w:ascii="仿宋_GB2312" w:eastAsia="仿宋_GB2312" w:hAnsi="Times New Roman" w:hint="eastAsia"/>
          <w:sz w:val="32"/>
          <w:szCs w:val="32"/>
        </w:rPr>
        <w:t>1146.6017</w:t>
      </w:r>
      <w:r w:rsidRPr="009A7F9B">
        <w:rPr>
          <w:rFonts w:ascii="仿宋_GB2312" w:eastAsia="仿宋_GB2312" w:hAnsi="Times New Roman" w:hint="eastAsia"/>
          <w:sz w:val="32"/>
          <w:szCs w:val="32"/>
        </w:rPr>
        <w:t>万元，实际执行到位率达到</w:t>
      </w:r>
      <w:r>
        <w:rPr>
          <w:rFonts w:ascii="仿宋_GB2312" w:eastAsia="仿宋_GB2312" w:hAnsi="Times New Roman" w:hint="eastAsia"/>
          <w:sz w:val="32"/>
          <w:szCs w:val="32"/>
        </w:rPr>
        <w:t>50.39</w:t>
      </w:r>
      <w:r w:rsidRPr="009A7F9B">
        <w:rPr>
          <w:rFonts w:ascii="仿宋_GB2312" w:eastAsia="仿宋_GB2312" w:hAnsi="Times New Roman" w:hint="eastAsia"/>
          <w:sz w:val="32"/>
          <w:szCs w:val="32"/>
        </w:rPr>
        <w:t>%；平均执行天数</w:t>
      </w:r>
      <w:r>
        <w:rPr>
          <w:rFonts w:ascii="仿宋_GB2312" w:eastAsia="仿宋_GB2312" w:hAnsi="Times New Roman" w:hint="eastAsia"/>
          <w:sz w:val="32"/>
          <w:szCs w:val="32"/>
        </w:rPr>
        <w:t>20.43</w:t>
      </w:r>
      <w:r w:rsidRPr="009A7F9B">
        <w:rPr>
          <w:rFonts w:ascii="仿宋_GB2312" w:eastAsia="仿宋_GB2312" w:hAnsi="Times New Roman" w:hint="eastAsia"/>
          <w:sz w:val="32"/>
          <w:szCs w:val="32"/>
        </w:rPr>
        <w:t>天。</w:t>
      </w:r>
    </w:p>
    <w:p w:rsidR="00A43B67" w:rsidRPr="00C30E53" w:rsidRDefault="00A43B67" w:rsidP="00A43B67">
      <w:pPr>
        <w:spacing w:line="360" w:lineRule="auto"/>
        <w:ind w:firstLineChars="200" w:firstLine="640"/>
        <w:rPr>
          <w:rFonts w:ascii="黑体" w:eastAsia="黑体" w:hAnsi="黑体"/>
          <w:sz w:val="32"/>
          <w:szCs w:val="32"/>
        </w:rPr>
      </w:pPr>
      <w:r w:rsidRPr="00C30E53">
        <w:rPr>
          <w:rFonts w:ascii="黑体" w:eastAsia="黑体" w:hAnsi="黑体"/>
          <w:sz w:val="32"/>
          <w:szCs w:val="32"/>
        </w:rPr>
        <w:t>三、</w:t>
      </w:r>
      <w:r>
        <w:rPr>
          <w:rFonts w:ascii="黑体" w:eastAsia="黑体" w:hAnsi="黑体" w:hint="eastAsia"/>
          <w:sz w:val="32"/>
          <w:szCs w:val="32"/>
        </w:rPr>
        <w:t>前三季度</w:t>
      </w:r>
      <w:r w:rsidRPr="00C30E53">
        <w:rPr>
          <w:rFonts w:ascii="黑体" w:eastAsia="黑体" w:hAnsi="黑体"/>
          <w:sz w:val="32"/>
          <w:szCs w:val="32"/>
        </w:rPr>
        <w:t>各项</w:t>
      </w:r>
      <w:r w:rsidRPr="00C30E53">
        <w:rPr>
          <w:rFonts w:ascii="黑体" w:eastAsia="黑体" w:hAnsi="黑体" w:hint="eastAsia"/>
          <w:sz w:val="32"/>
          <w:szCs w:val="32"/>
        </w:rPr>
        <w:t>绩效</w:t>
      </w:r>
      <w:r w:rsidRPr="00C30E53">
        <w:rPr>
          <w:rFonts w:ascii="黑体" w:eastAsia="黑体" w:hAnsi="黑体"/>
          <w:sz w:val="32"/>
          <w:szCs w:val="32"/>
        </w:rPr>
        <w:t>考核数据</w:t>
      </w:r>
      <w:r w:rsidRPr="00C30E53">
        <w:rPr>
          <w:rFonts w:ascii="黑体" w:eastAsia="黑体" w:hAnsi="黑体" w:hint="eastAsia"/>
          <w:sz w:val="32"/>
          <w:szCs w:val="32"/>
        </w:rPr>
        <w:t>完成</w:t>
      </w:r>
      <w:r w:rsidRPr="00C30E53">
        <w:rPr>
          <w:rFonts w:ascii="黑体" w:eastAsia="黑体" w:hAnsi="黑体"/>
          <w:sz w:val="32"/>
          <w:szCs w:val="32"/>
        </w:rPr>
        <w:t>情况</w:t>
      </w:r>
    </w:p>
    <w:p w:rsidR="00A43B67" w:rsidRDefault="00A43B67" w:rsidP="00A43B67">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rPr>
        <w:t>前三季度两级法院圆满完成各项</w:t>
      </w:r>
      <w:r w:rsidRPr="00423514">
        <w:rPr>
          <w:rFonts w:ascii="仿宋_GB2312" w:eastAsia="仿宋_GB2312" w:hAnsi="Times New Roman" w:hint="eastAsia"/>
          <w:sz w:val="32"/>
          <w:szCs w:val="32"/>
        </w:rPr>
        <w:t>绩效考核指标</w:t>
      </w:r>
      <w:r>
        <w:rPr>
          <w:rFonts w:ascii="仿宋_GB2312" w:eastAsia="仿宋_GB2312" w:hAnsi="Times New Roman" w:hint="eastAsia"/>
          <w:sz w:val="32"/>
          <w:szCs w:val="32"/>
        </w:rPr>
        <w:t>，结收比、结案率均达到指标要求。各院在关注结收比、结案率等核心指标的同时，加大了对均衡结案、电子卷宗5项核心指标、裁判文书上网率、服判息诉率以及其他各项数据指标的关注</w:t>
      </w:r>
      <w:r w:rsidRPr="00423514">
        <w:rPr>
          <w:rFonts w:ascii="仿宋_GB2312" w:eastAsia="仿宋_GB2312" w:hAnsi="Times New Roman" w:hint="eastAsia"/>
          <w:sz w:val="32"/>
          <w:szCs w:val="32"/>
        </w:rPr>
        <w:t>。</w:t>
      </w:r>
    </w:p>
    <w:p w:rsidR="00A43B67" w:rsidRDefault="00A43B67" w:rsidP="00A43B67">
      <w:pPr>
        <w:spacing w:line="360" w:lineRule="auto"/>
        <w:ind w:left="643"/>
        <w:rPr>
          <w:rFonts w:ascii="楷体" w:eastAsia="楷体" w:hAnsi="楷体" w:cs="楷体"/>
          <w:b/>
          <w:bCs/>
          <w:sz w:val="32"/>
          <w:szCs w:val="32"/>
        </w:rPr>
      </w:pPr>
      <w:r>
        <w:rPr>
          <w:rFonts w:ascii="楷体" w:eastAsia="楷体" w:hAnsi="楷体" w:cs="楷体" w:hint="eastAsia"/>
          <w:b/>
          <w:bCs/>
          <w:sz w:val="32"/>
          <w:szCs w:val="32"/>
        </w:rPr>
        <w:t>（一）结收比指标</w:t>
      </w:r>
    </w:p>
    <w:p w:rsidR="00A43B67" w:rsidRDefault="00A43B67" w:rsidP="00A43B67">
      <w:pPr>
        <w:spacing w:line="360" w:lineRule="auto"/>
        <w:ind w:firstLineChars="200" w:firstLine="640"/>
        <w:rPr>
          <w:rFonts w:ascii="仿宋_GB2312" w:eastAsia="仿宋_GB2312"/>
          <w:sz w:val="32"/>
          <w:szCs w:val="32"/>
        </w:rPr>
      </w:pPr>
      <w:r>
        <w:rPr>
          <w:rFonts w:ascii="仿宋_GB2312" w:eastAsia="仿宋_GB2312" w:hint="eastAsia"/>
          <w:sz w:val="32"/>
          <w:szCs w:val="32"/>
        </w:rPr>
        <w:t>截至9月30日，两级法院结收比达到95.2%，各家法院均完成三季度90%的绩效目标。但是各院依然存在月末考核节点前集中结案的情况，基本呈现出季度初大幅下降，季度末大幅上升的波浪形态势。</w:t>
      </w:r>
    </w:p>
    <w:p w:rsidR="00A43B67" w:rsidRDefault="00A43B67" w:rsidP="00A43B67">
      <w:pPr>
        <w:spacing w:line="360" w:lineRule="auto"/>
        <w:ind w:firstLineChars="200" w:firstLine="723"/>
        <w:rPr>
          <w:rFonts w:ascii="仿宋_GB2312" w:eastAsia="仿宋_GB2312" w:hAnsi="等线" w:cs="宋体"/>
          <w:b/>
          <w:bCs/>
          <w:color w:val="000000"/>
          <w:kern w:val="0"/>
          <w:sz w:val="36"/>
          <w:szCs w:val="32"/>
        </w:rPr>
      </w:pPr>
    </w:p>
    <w:p w:rsidR="00A43B67" w:rsidRPr="001400FC" w:rsidRDefault="00A43B67" w:rsidP="00A43B67">
      <w:pPr>
        <w:spacing w:line="360" w:lineRule="auto"/>
        <w:jc w:val="center"/>
        <w:rPr>
          <w:rFonts w:ascii="仿宋_GB2312" w:eastAsia="仿宋_GB2312" w:hAnsi="等线" w:cs="宋体"/>
          <w:b/>
          <w:bCs/>
          <w:color w:val="000000"/>
          <w:kern w:val="0"/>
          <w:sz w:val="32"/>
          <w:szCs w:val="32"/>
        </w:rPr>
      </w:pPr>
      <w:r w:rsidRPr="001400FC">
        <w:rPr>
          <w:rFonts w:ascii="仿宋_GB2312" w:eastAsia="仿宋_GB2312" w:hAnsi="等线" w:cs="宋体" w:hint="eastAsia"/>
          <w:b/>
          <w:bCs/>
          <w:color w:val="000000"/>
          <w:kern w:val="0"/>
          <w:sz w:val="32"/>
          <w:szCs w:val="32"/>
        </w:rPr>
        <w:lastRenderedPageBreak/>
        <w:t>两级法院结收比情况统计</w:t>
      </w:r>
    </w:p>
    <w:p w:rsidR="00A43B67" w:rsidRPr="008146EA" w:rsidRDefault="00A43B67" w:rsidP="00A43B67">
      <w:pPr>
        <w:spacing w:line="360" w:lineRule="auto"/>
        <w:ind w:firstLineChars="200" w:firstLine="482"/>
        <w:jc w:val="left"/>
        <w:rPr>
          <w:rFonts w:ascii="楷体_GB2312" w:eastAsia="楷体_GB2312" w:hAnsi="仿宋_GB2312" w:cs="仿宋_GB2312"/>
          <w:b/>
          <w:sz w:val="24"/>
          <w:szCs w:val="32"/>
        </w:rPr>
      </w:pPr>
      <w:r w:rsidRPr="008146EA">
        <w:rPr>
          <w:rFonts w:ascii="楷体_GB2312" w:eastAsia="楷体_GB2312" w:hAnsi="仿宋_GB2312" w:cs="仿宋_GB2312" w:hint="eastAsia"/>
          <w:b/>
          <w:sz w:val="24"/>
          <w:szCs w:val="32"/>
        </w:rPr>
        <w:t>2019年1月1日-2019年9月30日</w:t>
      </w:r>
    </w:p>
    <w:tbl>
      <w:tblPr>
        <w:tblStyle w:val="-12"/>
        <w:tblW w:w="7953" w:type="dxa"/>
        <w:jc w:val="center"/>
        <w:tblLook w:val="04A0"/>
      </w:tblPr>
      <w:tblGrid>
        <w:gridCol w:w="1471"/>
        <w:gridCol w:w="2512"/>
        <w:gridCol w:w="2124"/>
        <w:gridCol w:w="1846"/>
      </w:tblGrid>
      <w:tr w:rsidR="00A43B67" w:rsidRPr="00706DD7" w:rsidTr="00AE626B">
        <w:trPr>
          <w:cnfStyle w:val="100000000000"/>
          <w:trHeight w:val="389"/>
          <w:jc w:val="center"/>
        </w:trPr>
        <w:tc>
          <w:tcPr>
            <w:cnfStyle w:val="001000000000"/>
            <w:tcW w:w="1471" w:type="dxa"/>
            <w:noWrap/>
            <w:vAlign w:val="center"/>
            <w:hideMark/>
          </w:tcPr>
          <w:p w:rsidR="00A43B67" w:rsidRPr="00706DD7" w:rsidRDefault="00A43B67" w:rsidP="00AE626B">
            <w:pPr>
              <w:widowControl/>
              <w:jc w:val="center"/>
              <w:rPr>
                <w:rFonts w:ascii="仿宋_GB2312" w:eastAsia="仿宋_GB2312" w:hAnsi="等线" w:cs="宋体"/>
                <w:b w:val="0"/>
                <w:bCs w:val="0"/>
                <w:color w:val="000000"/>
                <w:kern w:val="0"/>
                <w:sz w:val="32"/>
                <w:szCs w:val="32"/>
              </w:rPr>
            </w:pPr>
            <w:r w:rsidRPr="00706DD7">
              <w:rPr>
                <w:rFonts w:ascii="仿宋_GB2312" w:eastAsia="仿宋_GB2312" w:hAnsi="等线" w:cs="宋体" w:hint="eastAsia"/>
                <w:color w:val="000000"/>
                <w:kern w:val="0"/>
                <w:sz w:val="32"/>
                <w:szCs w:val="32"/>
              </w:rPr>
              <w:t>法院</w:t>
            </w:r>
          </w:p>
        </w:tc>
        <w:tc>
          <w:tcPr>
            <w:tcW w:w="2512" w:type="dxa"/>
            <w:noWrap/>
            <w:vAlign w:val="center"/>
            <w:hideMark/>
          </w:tcPr>
          <w:p w:rsidR="00A43B67" w:rsidRPr="00376A47" w:rsidRDefault="00A43B67" w:rsidP="00AE626B">
            <w:pPr>
              <w:widowControl/>
              <w:jc w:val="center"/>
              <w:cnfStyle w:val="100000000000"/>
              <w:rPr>
                <w:rFonts w:ascii="Times New Roman" w:eastAsia="仿宋_GB2312" w:hAnsi="Times New Roman" w:cs="Times New Roman"/>
                <w:b w:val="0"/>
                <w:bCs w:val="0"/>
                <w:color w:val="000000"/>
                <w:kern w:val="0"/>
                <w:sz w:val="32"/>
                <w:szCs w:val="28"/>
              </w:rPr>
            </w:pPr>
            <w:r w:rsidRPr="00376A47">
              <w:rPr>
                <w:rFonts w:ascii="Times New Roman" w:eastAsia="仿宋_GB2312" w:hAnsi="Times New Roman" w:cs="Times New Roman"/>
                <w:color w:val="000000"/>
                <w:kern w:val="0"/>
                <w:sz w:val="32"/>
                <w:szCs w:val="28"/>
              </w:rPr>
              <w:t>已结案件数</w:t>
            </w:r>
          </w:p>
        </w:tc>
        <w:tc>
          <w:tcPr>
            <w:tcW w:w="2124" w:type="dxa"/>
            <w:noWrap/>
            <w:vAlign w:val="center"/>
            <w:hideMark/>
          </w:tcPr>
          <w:p w:rsidR="00A43B67" w:rsidRPr="00706DD7" w:rsidRDefault="00A43B67" w:rsidP="00AE626B">
            <w:pPr>
              <w:widowControl/>
              <w:jc w:val="center"/>
              <w:cnfStyle w:val="100000000000"/>
              <w:rPr>
                <w:rFonts w:ascii="仿宋_GB2312" w:eastAsia="仿宋_GB2312" w:hAnsi="等线" w:cs="宋体"/>
                <w:b w:val="0"/>
                <w:bCs w:val="0"/>
                <w:color w:val="000000"/>
                <w:kern w:val="0"/>
                <w:sz w:val="28"/>
                <w:szCs w:val="28"/>
              </w:rPr>
            </w:pPr>
            <w:r w:rsidRPr="00706DD7">
              <w:rPr>
                <w:rFonts w:ascii="仿宋_GB2312" w:eastAsia="仿宋_GB2312" w:hAnsi="等线" w:cs="宋体" w:hint="eastAsia"/>
                <w:color w:val="000000"/>
                <w:kern w:val="0"/>
                <w:sz w:val="28"/>
                <w:szCs w:val="28"/>
              </w:rPr>
              <w:t>新收案件数</w:t>
            </w:r>
          </w:p>
        </w:tc>
        <w:tc>
          <w:tcPr>
            <w:tcW w:w="1846" w:type="dxa"/>
            <w:noWrap/>
            <w:vAlign w:val="center"/>
            <w:hideMark/>
          </w:tcPr>
          <w:p w:rsidR="00A43B67" w:rsidRPr="00706DD7" w:rsidRDefault="00A43B67" w:rsidP="00AE626B">
            <w:pPr>
              <w:widowControl/>
              <w:jc w:val="center"/>
              <w:cnfStyle w:val="100000000000"/>
              <w:rPr>
                <w:rFonts w:ascii="仿宋_GB2312" w:eastAsia="仿宋_GB2312" w:hAnsi="等线" w:cs="宋体"/>
                <w:b w:val="0"/>
                <w:bCs w:val="0"/>
                <w:color w:val="000000"/>
                <w:kern w:val="0"/>
                <w:sz w:val="28"/>
                <w:szCs w:val="28"/>
              </w:rPr>
            </w:pPr>
            <w:r w:rsidRPr="00706DD7">
              <w:rPr>
                <w:rFonts w:ascii="仿宋_GB2312" w:eastAsia="仿宋_GB2312" w:hAnsi="等线" w:cs="宋体" w:hint="eastAsia"/>
                <w:color w:val="000000"/>
                <w:kern w:val="0"/>
                <w:sz w:val="28"/>
                <w:szCs w:val="28"/>
              </w:rPr>
              <w:t>结收比</w:t>
            </w:r>
          </w:p>
        </w:tc>
      </w:tr>
      <w:tr w:rsidR="00A43B67" w:rsidRPr="00706DD7" w:rsidTr="00AE626B">
        <w:trPr>
          <w:cnfStyle w:val="000000100000"/>
          <w:trHeight w:val="381"/>
          <w:jc w:val="center"/>
        </w:trPr>
        <w:tc>
          <w:tcPr>
            <w:cnfStyle w:val="001000000000"/>
            <w:tcW w:w="1471" w:type="dxa"/>
            <w:noWrap/>
            <w:vAlign w:val="center"/>
            <w:hideMark/>
          </w:tcPr>
          <w:p w:rsidR="00A43B67" w:rsidRPr="00706DD7" w:rsidRDefault="00A43B67" w:rsidP="00AE626B">
            <w:pPr>
              <w:widowControl/>
              <w:jc w:val="center"/>
              <w:rPr>
                <w:rFonts w:ascii="仿宋_GB2312" w:eastAsia="仿宋_GB2312" w:hAnsi="等线" w:cs="宋体"/>
                <w:b w:val="0"/>
                <w:bCs w:val="0"/>
                <w:color w:val="000000"/>
                <w:kern w:val="0"/>
                <w:sz w:val="32"/>
                <w:szCs w:val="32"/>
              </w:rPr>
            </w:pPr>
            <w:r>
              <w:rPr>
                <w:rFonts w:ascii="仿宋_GB2312" w:eastAsia="仿宋_GB2312" w:hAnsi="等线" w:cs="宋体" w:hint="eastAsia"/>
                <w:color w:val="000000"/>
                <w:kern w:val="0"/>
                <w:sz w:val="32"/>
                <w:szCs w:val="32"/>
              </w:rPr>
              <w:t>中院</w:t>
            </w:r>
          </w:p>
        </w:tc>
        <w:tc>
          <w:tcPr>
            <w:tcW w:w="2512" w:type="dxa"/>
            <w:vAlign w:val="center"/>
            <w:hideMark/>
          </w:tcPr>
          <w:p w:rsidR="00A43B67" w:rsidRPr="00376A47" w:rsidRDefault="00A43B67" w:rsidP="00AE626B">
            <w:pPr>
              <w:jc w:val="center"/>
              <w:cnfStyle w:val="000000100000"/>
              <w:rPr>
                <w:rFonts w:ascii="Times New Roman" w:hAnsi="Times New Roman" w:cs="Times New Roman"/>
                <w:sz w:val="32"/>
              </w:rPr>
            </w:pPr>
            <w:r>
              <w:rPr>
                <w:rFonts w:ascii="Times New Roman" w:hAnsi="Times New Roman" w:cs="Times New Roman"/>
                <w:sz w:val="32"/>
              </w:rPr>
              <w:t>10</w:t>
            </w:r>
            <w:r>
              <w:rPr>
                <w:rFonts w:ascii="Times New Roman" w:hAnsi="Times New Roman" w:cs="Times New Roman" w:hint="eastAsia"/>
                <w:sz w:val="32"/>
              </w:rPr>
              <w:t>0</w:t>
            </w:r>
          </w:p>
        </w:tc>
        <w:tc>
          <w:tcPr>
            <w:tcW w:w="2124" w:type="dxa"/>
            <w:noWrap/>
            <w:vAlign w:val="center"/>
            <w:hideMark/>
          </w:tcPr>
          <w:p w:rsidR="00A43B67" w:rsidRPr="00314EFB" w:rsidRDefault="00A43B67" w:rsidP="00AE626B">
            <w:pPr>
              <w:jc w:val="center"/>
              <w:cnfStyle w:val="000000100000"/>
              <w:rPr>
                <w:rFonts w:ascii="Times New Roman" w:hAnsi="Times New Roman" w:cs="Times New Roman"/>
                <w:sz w:val="32"/>
              </w:rPr>
            </w:pPr>
            <w:r>
              <w:rPr>
                <w:rFonts w:ascii="Times New Roman" w:hAnsi="Times New Roman" w:cs="Times New Roman"/>
                <w:sz w:val="32"/>
              </w:rPr>
              <w:t>10</w:t>
            </w:r>
            <w:r>
              <w:rPr>
                <w:rFonts w:ascii="Times New Roman" w:hAnsi="Times New Roman" w:cs="Times New Roman" w:hint="eastAsia"/>
                <w:sz w:val="32"/>
              </w:rPr>
              <w:t>5</w:t>
            </w:r>
          </w:p>
        </w:tc>
        <w:tc>
          <w:tcPr>
            <w:tcW w:w="1846" w:type="dxa"/>
            <w:noWrap/>
            <w:vAlign w:val="center"/>
            <w:hideMark/>
          </w:tcPr>
          <w:p w:rsidR="00A43B67" w:rsidRPr="00314EFB" w:rsidRDefault="00A43B67" w:rsidP="00AE626B">
            <w:pPr>
              <w:jc w:val="center"/>
              <w:cnfStyle w:val="000000100000"/>
              <w:rPr>
                <w:rFonts w:ascii="Times New Roman" w:hAnsi="Times New Roman" w:cs="Times New Roman"/>
                <w:sz w:val="32"/>
              </w:rPr>
            </w:pPr>
            <w:r>
              <w:rPr>
                <w:rFonts w:ascii="Times New Roman" w:hAnsi="Times New Roman" w:cs="Times New Roman"/>
                <w:sz w:val="32"/>
              </w:rPr>
              <w:t>9</w:t>
            </w:r>
            <w:r>
              <w:rPr>
                <w:rFonts w:ascii="Times New Roman" w:hAnsi="Times New Roman" w:cs="Times New Roman" w:hint="eastAsia"/>
                <w:sz w:val="32"/>
              </w:rPr>
              <w:t>5</w:t>
            </w:r>
            <w:r w:rsidRPr="00314EFB">
              <w:rPr>
                <w:rFonts w:ascii="Times New Roman" w:hAnsi="Times New Roman" w:cs="Times New Roman"/>
                <w:sz w:val="32"/>
              </w:rPr>
              <w:t>.2%</w:t>
            </w:r>
          </w:p>
        </w:tc>
      </w:tr>
      <w:tr w:rsidR="00A43B67" w:rsidRPr="00706DD7" w:rsidTr="00AE626B">
        <w:trPr>
          <w:cnfStyle w:val="000000010000"/>
          <w:trHeight w:val="359"/>
          <w:jc w:val="center"/>
        </w:trPr>
        <w:tc>
          <w:tcPr>
            <w:cnfStyle w:val="001000000000"/>
            <w:tcW w:w="1471" w:type="dxa"/>
            <w:noWrap/>
            <w:vAlign w:val="center"/>
            <w:hideMark/>
          </w:tcPr>
          <w:p w:rsidR="00A43B67" w:rsidRPr="00706DD7" w:rsidRDefault="00A43B67" w:rsidP="00AE626B">
            <w:pPr>
              <w:widowControl/>
              <w:jc w:val="center"/>
              <w:rPr>
                <w:rFonts w:ascii="仿宋_GB2312" w:eastAsia="仿宋_GB2312" w:hAnsi="等线" w:cs="宋体"/>
                <w:b w:val="0"/>
                <w:bCs w:val="0"/>
                <w:color w:val="000000"/>
                <w:kern w:val="0"/>
                <w:sz w:val="32"/>
                <w:szCs w:val="32"/>
              </w:rPr>
            </w:pPr>
            <w:r w:rsidRPr="00706DD7">
              <w:rPr>
                <w:rFonts w:ascii="仿宋_GB2312" w:eastAsia="仿宋_GB2312" w:hAnsi="等线" w:cs="宋体" w:hint="eastAsia"/>
                <w:color w:val="000000"/>
                <w:kern w:val="0"/>
                <w:sz w:val="32"/>
                <w:szCs w:val="32"/>
              </w:rPr>
              <w:t>长春院</w:t>
            </w:r>
          </w:p>
        </w:tc>
        <w:tc>
          <w:tcPr>
            <w:tcW w:w="2512" w:type="dxa"/>
            <w:vAlign w:val="center"/>
            <w:hideMark/>
          </w:tcPr>
          <w:p w:rsidR="00A43B67" w:rsidRPr="00376A47" w:rsidRDefault="00A43B67" w:rsidP="00AE626B">
            <w:pPr>
              <w:jc w:val="center"/>
              <w:cnfStyle w:val="000000010000"/>
              <w:rPr>
                <w:rFonts w:ascii="Times New Roman" w:hAnsi="Times New Roman" w:cs="Times New Roman"/>
                <w:sz w:val="32"/>
              </w:rPr>
            </w:pPr>
            <w:r w:rsidRPr="00376A47">
              <w:rPr>
                <w:rFonts w:ascii="Times New Roman" w:hAnsi="Times New Roman" w:cs="Times New Roman"/>
                <w:sz w:val="32"/>
              </w:rPr>
              <w:t>244</w:t>
            </w:r>
          </w:p>
        </w:tc>
        <w:tc>
          <w:tcPr>
            <w:tcW w:w="2124" w:type="dxa"/>
            <w:noWrap/>
            <w:vAlign w:val="center"/>
            <w:hideMark/>
          </w:tcPr>
          <w:p w:rsidR="00A43B67" w:rsidRPr="00314EFB" w:rsidRDefault="00A43B67" w:rsidP="00AE626B">
            <w:pPr>
              <w:jc w:val="center"/>
              <w:cnfStyle w:val="000000010000"/>
              <w:rPr>
                <w:rFonts w:ascii="Times New Roman" w:hAnsi="Times New Roman" w:cs="Times New Roman"/>
                <w:sz w:val="32"/>
              </w:rPr>
            </w:pPr>
            <w:r w:rsidRPr="00314EFB">
              <w:rPr>
                <w:rFonts w:ascii="Times New Roman" w:hAnsi="Times New Roman" w:cs="Times New Roman"/>
                <w:sz w:val="32"/>
              </w:rPr>
              <w:t>255</w:t>
            </w:r>
          </w:p>
        </w:tc>
        <w:tc>
          <w:tcPr>
            <w:tcW w:w="1846" w:type="dxa"/>
            <w:noWrap/>
            <w:vAlign w:val="center"/>
            <w:hideMark/>
          </w:tcPr>
          <w:p w:rsidR="00A43B67" w:rsidRPr="00314EFB" w:rsidRDefault="00A43B67" w:rsidP="00AE626B">
            <w:pPr>
              <w:jc w:val="center"/>
              <w:cnfStyle w:val="000000010000"/>
              <w:rPr>
                <w:rFonts w:ascii="Times New Roman" w:hAnsi="Times New Roman" w:cs="Times New Roman"/>
                <w:sz w:val="32"/>
              </w:rPr>
            </w:pPr>
            <w:r w:rsidRPr="00314EFB">
              <w:rPr>
                <w:rFonts w:ascii="Times New Roman" w:hAnsi="Times New Roman" w:cs="Times New Roman"/>
                <w:sz w:val="32"/>
              </w:rPr>
              <w:t>95.7%</w:t>
            </w:r>
          </w:p>
        </w:tc>
      </w:tr>
      <w:tr w:rsidR="00A43B67" w:rsidRPr="00706DD7" w:rsidTr="00AE626B">
        <w:trPr>
          <w:cnfStyle w:val="000000100000"/>
          <w:trHeight w:val="493"/>
          <w:jc w:val="center"/>
        </w:trPr>
        <w:tc>
          <w:tcPr>
            <w:cnfStyle w:val="001000000000"/>
            <w:tcW w:w="1471" w:type="dxa"/>
            <w:noWrap/>
            <w:vAlign w:val="center"/>
            <w:hideMark/>
          </w:tcPr>
          <w:p w:rsidR="00A43B67" w:rsidRPr="00706DD7" w:rsidRDefault="00A43B67" w:rsidP="00AE626B">
            <w:pPr>
              <w:widowControl/>
              <w:jc w:val="center"/>
              <w:rPr>
                <w:rFonts w:ascii="仿宋_GB2312" w:eastAsia="仿宋_GB2312" w:hAnsi="等线" w:cs="宋体"/>
                <w:b w:val="0"/>
                <w:bCs w:val="0"/>
                <w:color w:val="000000"/>
                <w:kern w:val="0"/>
                <w:sz w:val="32"/>
                <w:szCs w:val="32"/>
              </w:rPr>
            </w:pPr>
            <w:r w:rsidRPr="00706DD7">
              <w:rPr>
                <w:rFonts w:ascii="仿宋_GB2312" w:eastAsia="仿宋_GB2312" w:hAnsi="等线" w:cs="宋体" w:hint="eastAsia"/>
                <w:color w:val="000000"/>
                <w:kern w:val="0"/>
                <w:sz w:val="32"/>
                <w:szCs w:val="32"/>
              </w:rPr>
              <w:t>吉林院</w:t>
            </w:r>
          </w:p>
        </w:tc>
        <w:tc>
          <w:tcPr>
            <w:tcW w:w="2512" w:type="dxa"/>
            <w:vAlign w:val="center"/>
            <w:hideMark/>
          </w:tcPr>
          <w:p w:rsidR="00A43B67" w:rsidRPr="00376A47" w:rsidRDefault="00A43B67" w:rsidP="00AE626B">
            <w:pPr>
              <w:jc w:val="center"/>
              <w:cnfStyle w:val="000000100000"/>
              <w:rPr>
                <w:rFonts w:ascii="Times New Roman" w:hAnsi="Times New Roman" w:cs="Times New Roman"/>
                <w:sz w:val="32"/>
              </w:rPr>
            </w:pPr>
            <w:r w:rsidRPr="00376A47">
              <w:rPr>
                <w:rFonts w:ascii="Times New Roman" w:hAnsi="Times New Roman" w:cs="Times New Roman"/>
                <w:sz w:val="32"/>
              </w:rPr>
              <w:t>219</w:t>
            </w:r>
          </w:p>
        </w:tc>
        <w:tc>
          <w:tcPr>
            <w:tcW w:w="2124" w:type="dxa"/>
            <w:noWrap/>
            <w:vAlign w:val="center"/>
            <w:hideMark/>
          </w:tcPr>
          <w:p w:rsidR="00A43B67" w:rsidRPr="00314EFB" w:rsidRDefault="00A43B67" w:rsidP="00AE626B">
            <w:pPr>
              <w:jc w:val="center"/>
              <w:cnfStyle w:val="000000100000"/>
              <w:rPr>
                <w:rFonts w:ascii="Times New Roman" w:hAnsi="Times New Roman" w:cs="Times New Roman"/>
                <w:sz w:val="32"/>
              </w:rPr>
            </w:pPr>
            <w:r w:rsidRPr="00314EFB">
              <w:rPr>
                <w:rFonts w:ascii="Times New Roman" w:hAnsi="Times New Roman" w:cs="Times New Roman"/>
                <w:sz w:val="32"/>
              </w:rPr>
              <w:t>229</w:t>
            </w:r>
          </w:p>
        </w:tc>
        <w:tc>
          <w:tcPr>
            <w:tcW w:w="1846" w:type="dxa"/>
            <w:noWrap/>
            <w:vAlign w:val="center"/>
            <w:hideMark/>
          </w:tcPr>
          <w:p w:rsidR="00A43B67" w:rsidRPr="00314EFB" w:rsidRDefault="00A43B67" w:rsidP="00AE626B">
            <w:pPr>
              <w:jc w:val="center"/>
              <w:cnfStyle w:val="000000100000"/>
              <w:rPr>
                <w:rFonts w:ascii="Times New Roman" w:hAnsi="Times New Roman" w:cs="Times New Roman"/>
                <w:sz w:val="32"/>
              </w:rPr>
            </w:pPr>
            <w:r w:rsidRPr="00314EFB">
              <w:rPr>
                <w:rFonts w:ascii="Times New Roman" w:hAnsi="Times New Roman" w:cs="Times New Roman"/>
                <w:sz w:val="32"/>
              </w:rPr>
              <w:t>95.6%</w:t>
            </w:r>
          </w:p>
        </w:tc>
      </w:tr>
      <w:tr w:rsidR="00A43B67" w:rsidRPr="00706DD7" w:rsidTr="00AE626B">
        <w:trPr>
          <w:cnfStyle w:val="000000010000"/>
          <w:trHeight w:val="405"/>
          <w:jc w:val="center"/>
        </w:trPr>
        <w:tc>
          <w:tcPr>
            <w:cnfStyle w:val="001000000000"/>
            <w:tcW w:w="1471" w:type="dxa"/>
            <w:noWrap/>
            <w:vAlign w:val="center"/>
            <w:hideMark/>
          </w:tcPr>
          <w:p w:rsidR="00A43B67" w:rsidRPr="00706DD7" w:rsidRDefault="00A43B67" w:rsidP="00AE626B">
            <w:pPr>
              <w:widowControl/>
              <w:jc w:val="center"/>
              <w:rPr>
                <w:rFonts w:ascii="仿宋_GB2312" w:eastAsia="仿宋_GB2312" w:hAnsi="等线" w:cs="宋体"/>
                <w:b w:val="0"/>
                <w:bCs w:val="0"/>
                <w:color w:val="000000"/>
                <w:kern w:val="0"/>
                <w:sz w:val="32"/>
                <w:szCs w:val="32"/>
              </w:rPr>
            </w:pPr>
            <w:r w:rsidRPr="00706DD7">
              <w:rPr>
                <w:rFonts w:ascii="仿宋_GB2312" w:eastAsia="仿宋_GB2312" w:hAnsi="等线" w:cs="宋体" w:hint="eastAsia"/>
                <w:color w:val="000000"/>
                <w:kern w:val="0"/>
                <w:sz w:val="32"/>
                <w:szCs w:val="32"/>
              </w:rPr>
              <w:t>通化院</w:t>
            </w:r>
          </w:p>
        </w:tc>
        <w:tc>
          <w:tcPr>
            <w:tcW w:w="2512" w:type="dxa"/>
            <w:vAlign w:val="center"/>
            <w:hideMark/>
          </w:tcPr>
          <w:p w:rsidR="00A43B67" w:rsidRPr="00376A47" w:rsidRDefault="00A43B67" w:rsidP="00AE626B">
            <w:pPr>
              <w:jc w:val="center"/>
              <w:cnfStyle w:val="000000010000"/>
              <w:rPr>
                <w:rFonts w:ascii="Times New Roman" w:hAnsi="Times New Roman" w:cs="Times New Roman"/>
                <w:sz w:val="32"/>
              </w:rPr>
            </w:pPr>
            <w:r w:rsidRPr="00376A47">
              <w:rPr>
                <w:rFonts w:ascii="Times New Roman" w:hAnsi="Times New Roman" w:cs="Times New Roman"/>
                <w:sz w:val="32"/>
              </w:rPr>
              <w:t>91</w:t>
            </w:r>
          </w:p>
        </w:tc>
        <w:tc>
          <w:tcPr>
            <w:tcW w:w="2124" w:type="dxa"/>
            <w:noWrap/>
            <w:vAlign w:val="center"/>
            <w:hideMark/>
          </w:tcPr>
          <w:p w:rsidR="00A43B67" w:rsidRPr="00314EFB" w:rsidRDefault="00A43B67" w:rsidP="00AE626B">
            <w:pPr>
              <w:jc w:val="center"/>
              <w:cnfStyle w:val="000000010000"/>
              <w:rPr>
                <w:rFonts w:ascii="Times New Roman" w:hAnsi="Times New Roman" w:cs="Times New Roman"/>
                <w:sz w:val="32"/>
              </w:rPr>
            </w:pPr>
            <w:r w:rsidRPr="00314EFB">
              <w:rPr>
                <w:rFonts w:ascii="Times New Roman" w:hAnsi="Times New Roman" w:cs="Times New Roman"/>
                <w:sz w:val="32"/>
              </w:rPr>
              <w:t>96</w:t>
            </w:r>
          </w:p>
        </w:tc>
        <w:tc>
          <w:tcPr>
            <w:tcW w:w="1846" w:type="dxa"/>
            <w:noWrap/>
            <w:vAlign w:val="center"/>
            <w:hideMark/>
          </w:tcPr>
          <w:p w:rsidR="00A43B67" w:rsidRPr="00314EFB" w:rsidRDefault="00A43B67" w:rsidP="00AE626B">
            <w:pPr>
              <w:jc w:val="center"/>
              <w:cnfStyle w:val="000000010000"/>
              <w:rPr>
                <w:rFonts w:ascii="Times New Roman" w:hAnsi="Times New Roman" w:cs="Times New Roman"/>
                <w:sz w:val="32"/>
              </w:rPr>
            </w:pPr>
            <w:r w:rsidRPr="00314EFB">
              <w:rPr>
                <w:rFonts w:ascii="Times New Roman" w:hAnsi="Times New Roman" w:cs="Times New Roman"/>
                <w:sz w:val="32"/>
              </w:rPr>
              <w:t>94.8%</w:t>
            </w:r>
          </w:p>
        </w:tc>
      </w:tr>
      <w:tr w:rsidR="00A43B67" w:rsidRPr="00706DD7" w:rsidTr="00AE626B">
        <w:trPr>
          <w:cnfStyle w:val="000000100000"/>
          <w:trHeight w:val="406"/>
          <w:jc w:val="center"/>
        </w:trPr>
        <w:tc>
          <w:tcPr>
            <w:cnfStyle w:val="001000000000"/>
            <w:tcW w:w="1471" w:type="dxa"/>
            <w:noWrap/>
            <w:vAlign w:val="center"/>
            <w:hideMark/>
          </w:tcPr>
          <w:p w:rsidR="00A43B67" w:rsidRPr="00706DD7" w:rsidRDefault="00A43B67" w:rsidP="00AE626B">
            <w:pPr>
              <w:widowControl/>
              <w:jc w:val="center"/>
              <w:rPr>
                <w:rFonts w:ascii="仿宋_GB2312" w:eastAsia="仿宋_GB2312" w:hAnsi="等线" w:cs="宋体"/>
                <w:b w:val="0"/>
                <w:bCs w:val="0"/>
                <w:color w:val="000000"/>
                <w:kern w:val="0"/>
                <w:sz w:val="32"/>
                <w:szCs w:val="32"/>
              </w:rPr>
            </w:pPr>
            <w:r w:rsidRPr="00706DD7">
              <w:rPr>
                <w:rFonts w:ascii="仿宋_GB2312" w:eastAsia="仿宋_GB2312" w:hAnsi="等线" w:cs="宋体" w:hint="eastAsia"/>
                <w:color w:val="000000"/>
                <w:kern w:val="0"/>
                <w:sz w:val="32"/>
                <w:szCs w:val="32"/>
              </w:rPr>
              <w:t>白城院</w:t>
            </w:r>
          </w:p>
        </w:tc>
        <w:tc>
          <w:tcPr>
            <w:tcW w:w="2512" w:type="dxa"/>
            <w:vAlign w:val="center"/>
            <w:hideMark/>
          </w:tcPr>
          <w:p w:rsidR="00A43B67" w:rsidRPr="00376A47" w:rsidRDefault="00A43B67" w:rsidP="00AE626B">
            <w:pPr>
              <w:jc w:val="center"/>
              <w:cnfStyle w:val="000000100000"/>
              <w:rPr>
                <w:rFonts w:ascii="Times New Roman" w:hAnsi="Times New Roman" w:cs="Times New Roman"/>
                <w:sz w:val="32"/>
              </w:rPr>
            </w:pPr>
            <w:r w:rsidRPr="00376A47">
              <w:rPr>
                <w:rFonts w:ascii="Times New Roman" w:hAnsi="Times New Roman" w:cs="Times New Roman"/>
                <w:sz w:val="32"/>
              </w:rPr>
              <w:t>69</w:t>
            </w:r>
          </w:p>
        </w:tc>
        <w:tc>
          <w:tcPr>
            <w:tcW w:w="2124" w:type="dxa"/>
            <w:noWrap/>
            <w:vAlign w:val="center"/>
            <w:hideMark/>
          </w:tcPr>
          <w:p w:rsidR="00A43B67" w:rsidRPr="00314EFB" w:rsidRDefault="00A43B67" w:rsidP="00AE626B">
            <w:pPr>
              <w:jc w:val="center"/>
              <w:cnfStyle w:val="000000100000"/>
              <w:rPr>
                <w:rFonts w:ascii="Times New Roman" w:hAnsi="Times New Roman" w:cs="Times New Roman"/>
                <w:sz w:val="32"/>
              </w:rPr>
            </w:pPr>
            <w:r w:rsidRPr="00314EFB">
              <w:rPr>
                <w:rFonts w:ascii="Times New Roman" w:hAnsi="Times New Roman" w:cs="Times New Roman"/>
                <w:sz w:val="32"/>
              </w:rPr>
              <w:t>72</w:t>
            </w:r>
          </w:p>
        </w:tc>
        <w:tc>
          <w:tcPr>
            <w:tcW w:w="1846" w:type="dxa"/>
            <w:noWrap/>
            <w:vAlign w:val="center"/>
            <w:hideMark/>
          </w:tcPr>
          <w:p w:rsidR="00A43B67" w:rsidRPr="00314EFB" w:rsidRDefault="00A43B67" w:rsidP="00AE626B">
            <w:pPr>
              <w:jc w:val="center"/>
              <w:cnfStyle w:val="000000100000"/>
              <w:rPr>
                <w:rFonts w:ascii="Times New Roman" w:hAnsi="Times New Roman" w:cs="Times New Roman"/>
                <w:sz w:val="32"/>
              </w:rPr>
            </w:pPr>
            <w:r w:rsidRPr="00314EFB">
              <w:rPr>
                <w:rFonts w:ascii="Times New Roman" w:hAnsi="Times New Roman" w:cs="Times New Roman"/>
                <w:sz w:val="32"/>
              </w:rPr>
              <w:t>95.8%</w:t>
            </w:r>
          </w:p>
        </w:tc>
      </w:tr>
      <w:tr w:rsidR="00A43B67" w:rsidRPr="00706DD7" w:rsidTr="00AE626B">
        <w:trPr>
          <w:cnfStyle w:val="000000010000"/>
          <w:trHeight w:val="399"/>
          <w:jc w:val="center"/>
        </w:trPr>
        <w:tc>
          <w:tcPr>
            <w:cnfStyle w:val="001000000000"/>
            <w:tcW w:w="1471" w:type="dxa"/>
            <w:noWrap/>
            <w:vAlign w:val="center"/>
            <w:hideMark/>
          </w:tcPr>
          <w:p w:rsidR="00A43B67" w:rsidRPr="00706DD7" w:rsidRDefault="00A43B67" w:rsidP="00AE626B">
            <w:pPr>
              <w:widowControl/>
              <w:jc w:val="center"/>
              <w:rPr>
                <w:rFonts w:ascii="仿宋_GB2312" w:eastAsia="仿宋_GB2312" w:hAnsi="等线" w:cs="宋体"/>
                <w:b w:val="0"/>
                <w:bCs w:val="0"/>
                <w:color w:val="000000"/>
                <w:kern w:val="0"/>
                <w:sz w:val="32"/>
                <w:szCs w:val="32"/>
              </w:rPr>
            </w:pPr>
            <w:r w:rsidRPr="00706DD7">
              <w:rPr>
                <w:rFonts w:ascii="仿宋_GB2312" w:eastAsia="仿宋_GB2312" w:hAnsi="等线" w:cs="宋体" w:hint="eastAsia"/>
                <w:color w:val="000000"/>
                <w:kern w:val="0"/>
                <w:sz w:val="32"/>
                <w:szCs w:val="32"/>
              </w:rPr>
              <w:t>延边院</w:t>
            </w:r>
          </w:p>
        </w:tc>
        <w:tc>
          <w:tcPr>
            <w:tcW w:w="2512" w:type="dxa"/>
            <w:vAlign w:val="center"/>
            <w:hideMark/>
          </w:tcPr>
          <w:p w:rsidR="00A43B67" w:rsidRPr="00376A47" w:rsidRDefault="00A43B67" w:rsidP="00AE626B">
            <w:pPr>
              <w:jc w:val="center"/>
              <w:cnfStyle w:val="000000010000"/>
              <w:rPr>
                <w:rFonts w:ascii="Times New Roman" w:hAnsi="Times New Roman" w:cs="Times New Roman"/>
                <w:sz w:val="32"/>
              </w:rPr>
            </w:pPr>
            <w:r w:rsidRPr="00376A47">
              <w:rPr>
                <w:rFonts w:ascii="Times New Roman" w:hAnsi="Times New Roman" w:cs="Times New Roman"/>
                <w:sz w:val="32"/>
              </w:rPr>
              <w:t>108</w:t>
            </w:r>
          </w:p>
        </w:tc>
        <w:tc>
          <w:tcPr>
            <w:tcW w:w="2124" w:type="dxa"/>
            <w:noWrap/>
            <w:vAlign w:val="center"/>
            <w:hideMark/>
          </w:tcPr>
          <w:p w:rsidR="00A43B67" w:rsidRPr="00314EFB" w:rsidRDefault="00A43B67" w:rsidP="00AE626B">
            <w:pPr>
              <w:jc w:val="center"/>
              <w:cnfStyle w:val="000000010000"/>
              <w:rPr>
                <w:rFonts w:ascii="Times New Roman" w:hAnsi="Times New Roman" w:cs="Times New Roman"/>
                <w:sz w:val="32"/>
              </w:rPr>
            </w:pPr>
            <w:r w:rsidRPr="00314EFB">
              <w:rPr>
                <w:rFonts w:ascii="Times New Roman" w:hAnsi="Times New Roman" w:cs="Times New Roman"/>
                <w:sz w:val="32"/>
              </w:rPr>
              <w:t>116</w:t>
            </w:r>
          </w:p>
        </w:tc>
        <w:tc>
          <w:tcPr>
            <w:tcW w:w="1846" w:type="dxa"/>
            <w:noWrap/>
            <w:vAlign w:val="center"/>
            <w:hideMark/>
          </w:tcPr>
          <w:p w:rsidR="00A43B67" w:rsidRPr="00314EFB" w:rsidRDefault="00A43B67" w:rsidP="00AE626B">
            <w:pPr>
              <w:jc w:val="center"/>
              <w:cnfStyle w:val="000000010000"/>
              <w:rPr>
                <w:rFonts w:ascii="Times New Roman" w:hAnsi="Times New Roman" w:cs="Times New Roman"/>
                <w:sz w:val="32"/>
              </w:rPr>
            </w:pPr>
            <w:r w:rsidRPr="00314EFB">
              <w:rPr>
                <w:rFonts w:ascii="Times New Roman" w:hAnsi="Times New Roman" w:cs="Times New Roman"/>
                <w:sz w:val="32"/>
              </w:rPr>
              <w:t>93.1%</w:t>
            </w:r>
          </w:p>
        </w:tc>
      </w:tr>
      <w:tr w:rsidR="00A43B67" w:rsidRPr="00706DD7" w:rsidTr="00AE626B">
        <w:trPr>
          <w:cnfStyle w:val="000000100000"/>
          <w:trHeight w:val="399"/>
          <w:jc w:val="center"/>
        </w:trPr>
        <w:tc>
          <w:tcPr>
            <w:cnfStyle w:val="001000000000"/>
            <w:tcW w:w="1471" w:type="dxa"/>
            <w:noWrap/>
            <w:vAlign w:val="center"/>
            <w:hideMark/>
          </w:tcPr>
          <w:p w:rsidR="00A43B67" w:rsidRPr="00706DD7" w:rsidRDefault="00A43B67" w:rsidP="00AE626B">
            <w:pPr>
              <w:widowControl/>
              <w:jc w:val="center"/>
              <w:rPr>
                <w:rFonts w:ascii="仿宋_GB2312" w:eastAsia="仿宋_GB2312" w:hAnsi="等线" w:cs="宋体"/>
                <w:b w:val="0"/>
                <w:bCs w:val="0"/>
                <w:color w:val="000000"/>
                <w:kern w:val="0"/>
                <w:sz w:val="32"/>
                <w:szCs w:val="32"/>
              </w:rPr>
            </w:pPr>
            <w:r w:rsidRPr="00706DD7">
              <w:rPr>
                <w:rFonts w:ascii="仿宋_GB2312" w:eastAsia="仿宋_GB2312" w:hAnsi="等线" w:cs="宋体" w:hint="eastAsia"/>
                <w:color w:val="000000"/>
                <w:kern w:val="0"/>
                <w:sz w:val="32"/>
                <w:szCs w:val="32"/>
              </w:rPr>
              <w:t>总计</w:t>
            </w:r>
          </w:p>
        </w:tc>
        <w:tc>
          <w:tcPr>
            <w:tcW w:w="2512" w:type="dxa"/>
            <w:vAlign w:val="center"/>
            <w:hideMark/>
          </w:tcPr>
          <w:p w:rsidR="00A43B67" w:rsidRPr="00376A47" w:rsidRDefault="00A43B67" w:rsidP="00AE626B">
            <w:pPr>
              <w:jc w:val="center"/>
              <w:cnfStyle w:val="000000100000"/>
              <w:rPr>
                <w:rFonts w:ascii="Times New Roman" w:hAnsi="Times New Roman" w:cs="Times New Roman"/>
                <w:sz w:val="32"/>
              </w:rPr>
            </w:pPr>
            <w:r>
              <w:rPr>
                <w:rFonts w:ascii="Times New Roman" w:hAnsi="Times New Roman" w:cs="Times New Roman"/>
                <w:sz w:val="32"/>
              </w:rPr>
              <w:t>83</w:t>
            </w:r>
            <w:r>
              <w:rPr>
                <w:rFonts w:ascii="Times New Roman" w:hAnsi="Times New Roman" w:cs="Times New Roman" w:hint="eastAsia"/>
                <w:sz w:val="32"/>
              </w:rPr>
              <w:t>1</w:t>
            </w:r>
          </w:p>
        </w:tc>
        <w:tc>
          <w:tcPr>
            <w:tcW w:w="2124" w:type="dxa"/>
            <w:noWrap/>
            <w:vAlign w:val="center"/>
            <w:hideMark/>
          </w:tcPr>
          <w:p w:rsidR="00A43B67" w:rsidRPr="00314EFB" w:rsidRDefault="00A43B67" w:rsidP="00AE626B">
            <w:pPr>
              <w:jc w:val="center"/>
              <w:cnfStyle w:val="000000100000"/>
              <w:rPr>
                <w:rFonts w:ascii="Times New Roman" w:hAnsi="Times New Roman" w:cs="Times New Roman"/>
                <w:sz w:val="32"/>
              </w:rPr>
            </w:pPr>
            <w:r>
              <w:rPr>
                <w:rFonts w:ascii="Times New Roman" w:hAnsi="Times New Roman" w:cs="Times New Roman"/>
                <w:sz w:val="32"/>
              </w:rPr>
              <w:t>87</w:t>
            </w:r>
            <w:r>
              <w:rPr>
                <w:rFonts w:ascii="Times New Roman" w:hAnsi="Times New Roman" w:cs="Times New Roman" w:hint="eastAsia"/>
                <w:sz w:val="32"/>
              </w:rPr>
              <w:t>3</w:t>
            </w:r>
          </w:p>
        </w:tc>
        <w:tc>
          <w:tcPr>
            <w:tcW w:w="1846" w:type="dxa"/>
            <w:noWrap/>
            <w:vAlign w:val="center"/>
            <w:hideMark/>
          </w:tcPr>
          <w:p w:rsidR="00A43B67" w:rsidRPr="00314EFB" w:rsidRDefault="00A43B67" w:rsidP="00AE626B">
            <w:pPr>
              <w:jc w:val="center"/>
              <w:cnfStyle w:val="000000100000"/>
              <w:rPr>
                <w:rFonts w:ascii="Times New Roman" w:hAnsi="Times New Roman" w:cs="Times New Roman"/>
                <w:sz w:val="32"/>
              </w:rPr>
            </w:pPr>
            <w:r>
              <w:rPr>
                <w:rFonts w:ascii="Times New Roman" w:hAnsi="Times New Roman" w:cs="Times New Roman"/>
                <w:sz w:val="32"/>
              </w:rPr>
              <w:t>95.</w:t>
            </w:r>
            <w:r>
              <w:rPr>
                <w:rFonts w:ascii="Times New Roman" w:hAnsi="Times New Roman" w:cs="Times New Roman" w:hint="eastAsia"/>
                <w:sz w:val="32"/>
              </w:rPr>
              <w:t>2</w:t>
            </w:r>
            <w:r w:rsidRPr="00314EFB">
              <w:rPr>
                <w:rFonts w:ascii="Times New Roman" w:hAnsi="Times New Roman" w:cs="Times New Roman"/>
                <w:sz w:val="32"/>
              </w:rPr>
              <w:t>%</w:t>
            </w:r>
          </w:p>
        </w:tc>
      </w:tr>
    </w:tbl>
    <w:p w:rsidR="00A43B67" w:rsidRDefault="00A43B67" w:rsidP="00A43B67">
      <w:pPr>
        <w:spacing w:line="360" w:lineRule="auto"/>
        <w:rPr>
          <w:rFonts w:ascii="楷体" w:eastAsia="楷体" w:hAnsi="楷体" w:cs="楷体"/>
          <w:b/>
          <w:bCs/>
          <w:sz w:val="32"/>
          <w:szCs w:val="32"/>
        </w:rPr>
      </w:pPr>
    </w:p>
    <w:p w:rsidR="00A43B67" w:rsidRDefault="00A43B67" w:rsidP="00A43B67">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 xml:space="preserve">（二）长期未结诉讼案件占比指标  </w:t>
      </w:r>
    </w:p>
    <w:p w:rsidR="00A43B67" w:rsidRDefault="00A43B67" w:rsidP="00A43B67">
      <w:pPr>
        <w:spacing w:line="360" w:lineRule="auto"/>
        <w:ind w:firstLineChars="200" w:firstLine="640"/>
        <w:rPr>
          <w:rFonts w:ascii="楷体" w:eastAsia="楷体" w:hAnsi="楷体" w:cs="楷体"/>
          <w:b/>
          <w:bCs/>
          <w:sz w:val="32"/>
          <w:szCs w:val="32"/>
        </w:rPr>
      </w:pPr>
      <w:r>
        <w:rPr>
          <w:rFonts w:ascii="仿宋_GB2312" w:eastAsia="仿宋_GB2312" w:hint="eastAsia"/>
          <w:sz w:val="32"/>
          <w:szCs w:val="32"/>
        </w:rPr>
        <w:t>截至9月30日，</w:t>
      </w:r>
      <w:r w:rsidRPr="00B577CB">
        <w:rPr>
          <w:rFonts w:ascii="仿宋_GB2312" w:eastAsia="仿宋_GB2312" w:hint="eastAsia"/>
          <w:sz w:val="32"/>
          <w:szCs w:val="32"/>
        </w:rPr>
        <w:t>除中院（2018）吉71民初2号案件已经超一年半未结外，各院均未出现长期未结案件，上半年考核指标已达省院要求的指标。建议提高对该案的关注度，加快鉴定速度，尽快结案。</w:t>
      </w:r>
    </w:p>
    <w:p w:rsidR="00A43B67" w:rsidRPr="00E14F82" w:rsidRDefault="00A43B67" w:rsidP="00A43B67">
      <w:pPr>
        <w:spacing w:line="360" w:lineRule="auto"/>
        <w:ind w:left="645"/>
        <w:rPr>
          <w:rFonts w:ascii="楷体" w:eastAsia="楷体" w:hAnsi="楷体" w:cs="楷体"/>
          <w:b/>
          <w:bCs/>
          <w:sz w:val="32"/>
          <w:szCs w:val="32"/>
        </w:rPr>
      </w:pPr>
      <w:r w:rsidRPr="00E14F82">
        <w:rPr>
          <w:rFonts w:ascii="楷体" w:eastAsia="楷体" w:hAnsi="楷体" w:cs="楷体" w:hint="eastAsia"/>
          <w:b/>
          <w:bCs/>
          <w:sz w:val="32"/>
          <w:szCs w:val="32"/>
        </w:rPr>
        <w:t xml:space="preserve">（三）一审案件上诉被改判、发回重审率指标  </w:t>
      </w:r>
    </w:p>
    <w:p w:rsidR="00A43B67" w:rsidRPr="00E14F82" w:rsidRDefault="00A43B67" w:rsidP="00A43B67">
      <w:pPr>
        <w:spacing w:line="360" w:lineRule="auto"/>
        <w:ind w:firstLineChars="200" w:firstLine="640"/>
        <w:rPr>
          <w:rFonts w:ascii="仿宋_GB2312" w:eastAsia="仿宋_GB2312" w:hAnsi="仿宋_GB2312" w:cs="仿宋_GB2312"/>
          <w:sz w:val="32"/>
          <w:szCs w:val="32"/>
        </w:rPr>
      </w:pPr>
      <w:r w:rsidRPr="00E14F82">
        <w:rPr>
          <w:rFonts w:ascii="仿宋_GB2312" w:eastAsia="仿宋_GB2312" w:hAnsi="仿宋_GB2312" w:cs="仿宋_GB2312" w:hint="eastAsia"/>
          <w:sz w:val="32"/>
          <w:szCs w:val="32"/>
        </w:rPr>
        <w:t>截至9月30日，长春院有3件上诉被发改案件，两级法院一审案件发改率为0.5%，达到省院不高于基础发改率3%的要求。</w:t>
      </w:r>
    </w:p>
    <w:p w:rsidR="00A43B67" w:rsidRDefault="00A43B67" w:rsidP="00A43B67">
      <w:pPr>
        <w:spacing w:line="360" w:lineRule="auto"/>
        <w:rPr>
          <w:rFonts w:ascii="楷体" w:eastAsia="楷体" w:hAnsi="楷体" w:cs="楷体"/>
          <w:b/>
          <w:bCs/>
          <w:sz w:val="32"/>
          <w:szCs w:val="32"/>
        </w:rPr>
      </w:pPr>
      <w:r>
        <w:rPr>
          <w:rFonts w:ascii="楷体" w:eastAsia="楷体" w:hAnsi="楷体" w:cs="楷体" w:hint="eastAsia"/>
          <w:b/>
          <w:bCs/>
          <w:sz w:val="32"/>
          <w:szCs w:val="32"/>
        </w:rPr>
        <w:t xml:space="preserve">   （四）一审案件服判息诉率指标  </w:t>
      </w:r>
    </w:p>
    <w:p w:rsidR="00A43B67" w:rsidRDefault="00A43B67" w:rsidP="00A43B6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截至9月30日，各院平均率为79.97%，整体未达到省院规定基础比率88%的要求。请未达标的法院对此项指标予以重视。</w:t>
      </w:r>
      <w:r>
        <w:rPr>
          <w:rFonts w:ascii="仿宋_GB2312" w:eastAsia="仿宋_GB2312" w:hAnsi="仿宋_GB2312" w:cs="仿宋_GB2312" w:hint="eastAsia"/>
          <w:sz w:val="32"/>
          <w:szCs w:val="32"/>
        </w:rPr>
        <w:lastRenderedPageBreak/>
        <w:t>各院服判息诉率与行政案件收案数呈反比，随着行政案件大幅增长，服判息诉率逐渐下滑，个别院未达到省院88%的指标要求，各院应加强判后释法答疑工作，做好诉前调解，降低当事人心理预期，以提高服判息诉率。望各院在第四季度在此项考核指标上予以更高的重视，保证年度考核指标达标。</w:t>
      </w:r>
    </w:p>
    <w:p w:rsidR="00B435C3" w:rsidRDefault="00B435C3" w:rsidP="00B435C3">
      <w:pPr>
        <w:spacing w:line="360" w:lineRule="auto"/>
        <w:ind w:firstLineChars="200" w:firstLine="643"/>
        <w:rPr>
          <w:rFonts w:ascii="楷体" w:eastAsia="楷体" w:hAnsi="楷体" w:cs="楷体"/>
          <w:b/>
          <w:bCs/>
          <w:sz w:val="32"/>
          <w:szCs w:val="32"/>
        </w:rPr>
      </w:pPr>
    </w:p>
    <w:p w:rsidR="00A43B67" w:rsidRPr="001400FC" w:rsidRDefault="00A43B67" w:rsidP="00A43B67">
      <w:pPr>
        <w:spacing w:line="360" w:lineRule="auto"/>
        <w:jc w:val="center"/>
        <w:rPr>
          <w:rFonts w:ascii="仿宋_GB2312" w:eastAsia="仿宋_GB2312" w:hAnsi="等线" w:cs="宋体"/>
          <w:b/>
          <w:bCs/>
          <w:kern w:val="0"/>
          <w:sz w:val="32"/>
          <w:szCs w:val="32"/>
        </w:rPr>
      </w:pPr>
      <w:r w:rsidRPr="001400FC">
        <w:rPr>
          <w:rFonts w:ascii="仿宋_GB2312" w:eastAsia="仿宋_GB2312" w:hAnsi="等线" w:cs="宋体" w:hint="eastAsia"/>
          <w:b/>
          <w:bCs/>
          <w:kern w:val="0"/>
          <w:sz w:val="32"/>
          <w:szCs w:val="32"/>
        </w:rPr>
        <w:t>两级法院一审案件上诉案件情况统计表</w:t>
      </w:r>
    </w:p>
    <w:p w:rsidR="00A43B67" w:rsidRPr="00706DD7" w:rsidRDefault="00A43B67" w:rsidP="001400FC">
      <w:pPr>
        <w:spacing w:line="360" w:lineRule="auto"/>
        <w:jc w:val="left"/>
        <w:rPr>
          <w:rFonts w:ascii="楷体_GB2312" w:eastAsia="楷体_GB2312" w:hAnsi="仿宋_GB2312" w:cs="仿宋_GB2312"/>
          <w:b/>
          <w:sz w:val="24"/>
          <w:szCs w:val="32"/>
        </w:rPr>
      </w:pPr>
      <w:r w:rsidRPr="00706DD7">
        <w:rPr>
          <w:rFonts w:ascii="楷体_GB2312" w:eastAsia="楷体_GB2312" w:hAnsi="仿宋_GB2312" w:cs="仿宋_GB2312" w:hint="eastAsia"/>
          <w:b/>
          <w:sz w:val="24"/>
          <w:szCs w:val="32"/>
        </w:rPr>
        <w:t>2019年1月1-2019年</w:t>
      </w:r>
      <w:r>
        <w:rPr>
          <w:rFonts w:ascii="楷体_GB2312" w:eastAsia="楷体_GB2312" w:hAnsi="仿宋_GB2312" w:cs="仿宋_GB2312" w:hint="eastAsia"/>
          <w:b/>
          <w:sz w:val="24"/>
          <w:szCs w:val="32"/>
        </w:rPr>
        <w:t>9</w:t>
      </w:r>
      <w:r w:rsidRPr="00706DD7">
        <w:rPr>
          <w:rFonts w:ascii="楷体_GB2312" w:eastAsia="楷体_GB2312" w:hAnsi="仿宋_GB2312" w:cs="仿宋_GB2312" w:hint="eastAsia"/>
          <w:b/>
          <w:sz w:val="24"/>
          <w:szCs w:val="32"/>
        </w:rPr>
        <w:t>月30日</w:t>
      </w:r>
    </w:p>
    <w:tbl>
      <w:tblPr>
        <w:tblStyle w:val="-11"/>
        <w:tblW w:w="0" w:type="auto"/>
        <w:tblLook w:val="04A0"/>
      </w:tblPr>
      <w:tblGrid>
        <w:gridCol w:w="1278"/>
        <w:gridCol w:w="1278"/>
        <w:gridCol w:w="1278"/>
        <w:gridCol w:w="1278"/>
        <w:gridCol w:w="1278"/>
        <w:gridCol w:w="1278"/>
        <w:gridCol w:w="1278"/>
      </w:tblGrid>
      <w:tr w:rsidR="00A43B67" w:rsidTr="00AE626B">
        <w:trPr>
          <w:cnfStyle w:val="100000000000"/>
          <w:trHeight w:val="741"/>
        </w:trPr>
        <w:tc>
          <w:tcPr>
            <w:cnfStyle w:val="001000000000"/>
            <w:tcW w:w="1278" w:type="dxa"/>
            <w:vAlign w:val="center"/>
          </w:tcPr>
          <w:p w:rsidR="00A43B67" w:rsidRPr="00706DD7" w:rsidRDefault="00A43B67" w:rsidP="00AE626B">
            <w:pPr>
              <w:spacing w:line="360" w:lineRule="auto"/>
              <w:jc w:val="center"/>
              <w:rPr>
                <w:rFonts w:ascii="楷体_GB2312" w:eastAsia="楷体_GB2312" w:hAnsi="仿宋_GB2312" w:cs="仿宋_GB2312"/>
                <w:bCs w:val="0"/>
                <w:sz w:val="28"/>
                <w:szCs w:val="32"/>
              </w:rPr>
            </w:pPr>
            <w:r w:rsidRPr="00706DD7">
              <w:rPr>
                <w:rFonts w:ascii="楷体_GB2312" w:eastAsia="楷体_GB2312" w:hAnsi="仿宋_GB2312" w:cs="仿宋_GB2312" w:hint="eastAsia"/>
                <w:bCs w:val="0"/>
                <w:sz w:val="28"/>
                <w:szCs w:val="32"/>
              </w:rPr>
              <w:t>法院</w:t>
            </w:r>
          </w:p>
        </w:tc>
        <w:tc>
          <w:tcPr>
            <w:tcW w:w="1278" w:type="dxa"/>
            <w:vAlign w:val="center"/>
          </w:tcPr>
          <w:p w:rsidR="00A43B67" w:rsidRPr="009D4EB0" w:rsidRDefault="00A43B67" w:rsidP="00AE626B">
            <w:pPr>
              <w:spacing w:line="360" w:lineRule="auto"/>
              <w:jc w:val="center"/>
              <w:cnfStyle w:val="100000000000"/>
              <w:rPr>
                <w:rFonts w:ascii="楷体_GB2312" w:eastAsia="楷体_GB2312" w:hAnsi="仿宋_GB2312" w:cs="仿宋_GB2312"/>
                <w:bCs w:val="0"/>
                <w:sz w:val="32"/>
                <w:szCs w:val="32"/>
              </w:rPr>
            </w:pPr>
            <w:r w:rsidRPr="009D4EB0">
              <w:rPr>
                <w:rFonts w:ascii="楷体_GB2312" w:eastAsia="楷体_GB2312" w:hAnsi="仿宋_GB2312" w:cs="仿宋_GB2312" w:hint="eastAsia"/>
                <w:bCs w:val="0"/>
                <w:sz w:val="24"/>
                <w:szCs w:val="32"/>
              </w:rPr>
              <w:t>一审诉讼案件结案</w:t>
            </w:r>
          </w:p>
        </w:tc>
        <w:tc>
          <w:tcPr>
            <w:tcW w:w="1278" w:type="dxa"/>
            <w:vAlign w:val="center"/>
          </w:tcPr>
          <w:p w:rsidR="00A43B67" w:rsidRDefault="00A43B67" w:rsidP="00AE626B">
            <w:pPr>
              <w:spacing w:line="360" w:lineRule="auto"/>
              <w:jc w:val="center"/>
              <w:cnfStyle w:val="100000000000"/>
              <w:rPr>
                <w:rFonts w:ascii="楷体_GB2312" w:eastAsia="楷体_GB2312" w:hAnsi="仿宋_GB2312" w:cs="仿宋_GB2312"/>
                <w:bCs w:val="0"/>
                <w:sz w:val="24"/>
                <w:szCs w:val="32"/>
              </w:rPr>
            </w:pPr>
            <w:r w:rsidRPr="009D4EB0">
              <w:rPr>
                <w:rFonts w:ascii="楷体_GB2312" w:eastAsia="楷体_GB2312" w:hAnsi="仿宋_GB2312" w:cs="仿宋_GB2312" w:hint="eastAsia"/>
                <w:bCs w:val="0"/>
                <w:sz w:val="24"/>
                <w:szCs w:val="32"/>
              </w:rPr>
              <w:t>上诉</w:t>
            </w:r>
          </w:p>
          <w:p w:rsidR="00A43B67" w:rsidRPr="009D4EB0" w:rsidRDefault="00A43B67" w:rsidP="00AE626B">
            <w:pPr>
              <w:spacing w:line="360" w:lineRule="auto"/>
              <w:jc w:val="center"/>
              <w:cnfStyle w:val="100000000000"/>
              <w:rPr>
                <w:rFonts w:ascii="楷体_GB2312" w:eastAsia="楷体_GB2312" w:hAnsi="仿宋_GB2312" w:cs="仿宋_GB2312"/>
                <w:bCs w:val="0"/>
                <w:sz w:val="24"/>
                <w:szCs w:val="32"/>
              </w:rPr>
            </w:pPr>
            <w:r w:rsidRPr="009D4EB0">
              <w:rPr>
                <w:rFonts w:ascii="楷体_GB2312" w:eastAsia="楷体_GB2312" w:hAnsi="仿宋_GB2312" w:cs="仿宋_GB2312" w:hint="eastAsia"/>
                <w:bCs w:val="0"/>
                <w:sz w:val="24"/>
                <w:szCs w:val="32"/>
              </w:rPr>
              <w:t>案件数</w:t>
            </w:r>
          </w:p>
        </w:tc>
        <w:tc>
          <w:tcPr>
            <w:tcW w:w="1278" w:type="dxa"/>
            <w:vAlign w:val="center"/>
          </w:tcPr>
          <w:p w:rsidR="00A43B67" w:rsidRPr="009D4EB0" w:rsidRDefault="00A43B67" w:rsidP="00AE626B">
            <w:pPr>
              <w:spacing w:line="360" w:lineRule="auto"/>
              <w:jc w:val="center"/>
              <w:cnfStyle w:val="100000000000"/>
              <w:rPr>
                <w:rFonts w:ascii="楷体_GB2312" w:eastAsia="楷体_GB2312" w:hAnsi="仿宋_GB2312" w:cs="仿宋_GB2312"/>
                <w:bCs w:val="0"/>
                <w:sz w:val="24"/>
                <w:szCs w:val="32"/>
              </w:rPr>
            </w:pPr>
            <w:r w:rsidRPr="009D4EB0">
              <w:rPr>
                <w:rFonts w:ascii="楷体_GB2312" w:eastAsia="楷体_GB2312" w:hAnsi="仿宋_GB2312" w:cs="仿宋_GB2312" w:hint="eastAsia"/>
                <w:bCs w:val="0"/>
                <w:sz w:val="24"/>
                <w:szCs w:val="32"/>
              </w:rPr>
              <w:t>上诉率</w:t>
            </w:r>
          </w:p>
        </w:tc>
        <w:tc>
          <w:tcPr>
            <w:tcW w:w="1278" w:type="dxa"/>
            <w:vAlign w:val="center"/>
          </w:tcPr>
          <w:p w:rsidR="00A43B67" w:rsidRDefault="00A43B67" w:rsidP="00AE626B">
            <w:pPr>
              <w:spacing w:line="360" w:lineRule="auto"/>
              <w:jc w:val="center"/>
              <w:cnfStyle w:val="100000000000"/>
              <w:rPr>
                <w:rFonts w:ascii="楷体_GB2312" w:eastAsia="楷体_GB2312" w:hAnsi="仿宋_GB2312" w:cs="仿宋_GB2312"/>
                <w:bCs w:val="0"/>
                <w:sz w:val="24"/>
                <w:szCs w:val="32"/>
              </w:rPr>
            </w:pPr>
            <w:r w:rsidRPr="009D4EB0">
              <w:rPr>
                <w:rFonts w:ascii="楷体_GB2312" w:eastAsia="楷体_GB2312" w:hAnsi="仿宋_GB2312" w:cs="仿宋_GB2312" w:hint="eastAsia"/>
                <w:bCs w:val="0"/>
                <w:sz w:val="24"/>
                <w:szCs w:val="32"/>
              </w:rPr>
              <w:t>服判</w:t>
            </w:r>
          </w:p>
          <w:p w:rsidR="00A43B67" w:rsidRPr="009D4EB0" w:rsidRDefault="00A43B67" w:rsidP="00AE626B">
            <w:pPr>
              <w:spacing w:line="360" w:lineRule="auto"/>
              <w:jc w:val="center"/>
              <w:cnfStyle w:val="100000000000"/>
              <w:rPr>
                <w:rFonts w:ascii="楷体_GB2312" w:eastAsia="楷体_GB2312" w:hAnsi="仿宋_GB2312" w:cs="仿宋_GB2312"/>
                <w:bCs w:val="0"/>
                <w:sz w:val="24"/>
                <w:szCs w:val="32"/>
              </w:rPr>
            </w:pPr>
            <w:r w:rsidRPr="009D4EB0">
              <w:rPr>
                <w:rFonts w:ascii="楷体_GB2312" w:eastAsia="楷体_GB2312" w:hAnsi="仿宋_GB2312" w:cs="仿宋_GB2312" w:hint="eastAsia"/>
                <w:bCs w:val="0"/>
                <w:sz w:val="24"/>
                <w:szCs w:val="32"/>
              </w:rPr>
              <w:t>息诉率</w:t>
            </w:r>
          </w:p>
        </w:tc>
        <w:tc>
          <w:tcPr>
            <w:tcW w:w="1278" w:type="dxa"/>
            <w:vAlign w:val="center"/>
          </w:tcPr>
          <w:p w:rsidR="00A43B67" w:rsidRPr="009D4EB0" w:rsidRDefault="00A43B67" w:rsidP="00AE626B">
            <w:pPr>
              <w:spacing w:line="360" w:lineRule="auto"/>
              <w:jc w:val="center"/>
              <w:cnfStyle w:val="100000000000"/>
              <w:rPr>
                <w:rFonts w:ascii="楷体_GB2312" w:eastAsia="楷体_GB2312" w:hAnsi="仿宋_GB2312" w:cs="仿宋_GB2312"/>
                <w:bCs w:val="0"/>
                <w:sz w:val="24"/>
                <w:szCs w:val="32"/>
              </w:rPr>
            </w:pPr>
            <w:r w:rsidRPr="009D4EB0">
              <w:rPr>
                <w:rFonts w:ascii="楷体_GB2312" w:eastAsia="楷体_GB2312" w:hAnsi="仿宋_GB2312" w:cs="仿宋_GB2312" w:hint="eastAsia"/>
                <w:bCs w:val="0"/>
                <w:sz w:val="24"/>
                <w:szCs w:val="32"/>
              </w:rPr>
              <w:t>上诉案件被改判</w:t>
            </w:r>
          </w:p>
        </w:tc>
        <w:tc>
          <w:tcPr>
            <w:tcW w:w="1278" w:type="dxa"/>
            <w:vAlign w:val="center"/>
          </w:tcPr>
          <w:p w:rsidR="00A43B67" w:rsidRPr="009D4EB0" w:rsidRDefault="00A43B67" w:rsidP="00AE626B">
            <w:pPr>
              <w:spacing w:line="360" w:lineRule="auto"/>
              <w:jc w:val="center"/>
              <w:cnfStyle w:val="100000000000"/>
              <w:rPr>
                <w:rFonts w:ascii="楷体_GB2312" w:eastAsia="楷体_GB2312" w:hAnsi="仿宋_GB2312" w:cs="仿宋_GB2312"/>
                <w:bCs w:val="0"/>
                <w:sz w:val="24"/>
                <w:szCs w:val="32"/>
              </w:rPr>
            </w:pPr>
            <w:r w:rsidRPr="009D4EB0">
              <w:rPr>
                <w:rFonts w:ascii="楷体_GB2312" w:eastAsia="楷体_GB2312" w:hAnsi="仿宋_GB2312" w:cs="仿宋_GB2312" w:hint="eastAsia"/>
                <w:bCs w:val="0"/>
                <w:sz w:val="24"/>
                <w:szCs w:val="32"/>
              </w:rPr>
              <w:t>上诉案件发回重审</w:t>
            </w:r>
          </w:p>
        </w:tc>
      </w:tr>
      <w:tr w:rsidR="00A43B67" w:rsidTr="00AE626B">
        <w:trPr>
          <w:cnfStyle w:val="000000100000"/>
          <w:trHeight w:val="318"/>
        </w:trPr>
        <w:tc>
          <w:tcPr>
            <w:cnfStyle w:val="001000000000"/>
            <w:tcW w:w="1278" w:type="dxa"/>
            <w:vAlign w:val="center"/>
          </w:tcPr>
          <w:p w:rsidR="00A43B67" w:rsidRPr="00706DD7" w:rsidRDefault="00A43B67" w:rsidP="00AE626B">
            <w:pPr>
              <w:spacing w:line="360" w:lineRule="auto"/>
              <w:jc w:val="center"/>
              <w:rPr>
                <w:rFonts w:ascii="楷体_GB2312" w:eastAsia="楷体_GB2312" w:hAnsi="仿宋_GB2312" w:cs="仿宋_GB2312"/>
                <w:sz w:val="28"/>
                <w:szCs w:val="32"/>
              </w:rPr>
            </w:pPr>
            <w:r>
              <w:rPr>
                <w:rFonts w:ascii="楷体_GB2312" w:eastAsia="楷体_GB2312" w:hAnsi="仿宋_GB2312" w:cs="仿宋_GB2312" w:hint="eastAsia"/>
                <w:sz w:val="28"/>
                <w:szCs w:val="32"/>
              </w:rPr>
              <w:t>中院</w:t>
            </w:r>
          </w:p>
        </w:tc>
        <w:tc>
          <w:tcPr>
            <w:tcW w:w="1278" w:type="dxa"/>
            <w:vAlign w:val="center"/>
          </w:tcPr>
          <w:p w:rsidR="00A43B67" w:rsidRPr="00806506" w:rsidRDefault="00353122" w:rsidP="00AE626B">
            <w:pPr>
              <w:jc w:val="center"/>
              <w:cnfStyle w:val="000000100000"/>
              <w:rPr>
                <w:rFonts w:ascii="Times New Roman" w:hAnsi="Times New Roman" w:cs="Times New Roman"/>
                <w:sz w:val="28"/>
              </w:rPr>
            </w:pPr>
            <w:r>
              <w:rPr>
                <w:rFonts w:ascii="Times New Roman" w:hAnsi="Times New Roman" w:cs="Times New Roman" w:hint="eastAsia"/>
                <w:sz w:val="28"/>
              </w:rPr>
              <w:t>-</w:t>
            </w:r>
          </w:p>
        </w:tc>
        <w:tc>
          <w:tcPr>
            <w:tcW w:w="1278" w:type="dxa"/>
            <w:vAlign w:val="center"/>
          </w:tcPr>
          <w:p w:rsidR="00A43B67" w:rsidRPr="00806506" w:rsidRDefault="00353122" w:rsidP="00AE626B">
            <w:pPr>
              <w:jc w:val="center"/>
              <w:cnfStyle w:val="000000100000"/>
              <w:rPr>
                <w:rFonts w:ascii="Times New Roman" w:hAnsi="Times New Roman" w:cs="Times New Roman"/>
                <w:sz w:val="28"/>
              </w:rPr>
            </w:pPr>
            <w:r>
              <w:rPr>
                <w:rFonts w:ascii="Times New Roman" w:hAnsi="Times New Roman" w:cs="Times New Roman" w:hint="eastAsia"/>
                <w:sz w:val="28"/>
              </w:rPr>
              <w:t>-</w:t>
            </w:r>
          </w:p>
        </w:tc>
        <w:tc>
          <w:tcPr>
            <w:tcW w:w="1278" w:type="dxa"/>
            <w:vAlign w:val="center"/>
          </w:tcPr>
          <w:p w:rsidR="00A43B67" w:rsidRPr="00806506" w:rsidRDefault="00353122" w:rsidP="00AE626B">
            <w:pPr>
              <w:jc w:val="center"/>
              <w:cnfStyle w:val="000000100000"/>
              <w:rPr>
                <w:rFonts w:ascii="Times New Roman" w:hAnsi="Times New Roman" w:cs="Times New Roman"/>
                <w:sz w:val="28"/>
              </w:rPr>
            </w:pPr>
            <w:r>
              <w:rPr>
                <w:rFonts w:ascii="Times New Roman" w:hAnsi="Times New Roman" w:cs="Times New Roman" w:hint="eastAsia"/>
                <w:sz w:val="28"/>
              </w:rPr>
              <w:t>-</w:t>
            </w:r>
          </w:p>
        </w:tc>
        <w:tc>
          <w:tcPr>
            <w:tcW w:w="1278" w:type="dxa"/>
            <w:vAlign w:val="center"/>
          </w:tcPr>
          <w:p w:rsidR="00A43B67" w:rsidRPr="00806506" w:rsidRDefault="00353122" w:rsidP="00AE626B">
            <w:pPr>
              <w:jc w:val="center"/>
              <w:cnfStyle w:val="000000100000"/>
              <w:rPr>
                <w:rFonts w:ascii="Times New Roman" w:hAnsi="Times New Roman" w:cs="Times New Roman"/>
                <w:sz w:val="28"/>
              </w:rPr>
            </w:pPr>
            <w:r>
              <w:rPr>
                <w:rFonts w:ascii="Times New Roman" w:hAnsi="Times New Roman" w:cs="Times New Roman" w:hint="eastAsia"/>
                <w:sz w:val="28"/>
              </w:rPr>
              <w:t>-</w:t>
            </w:r>
          </w:p>
        </w:tc>
        <w:tc>
          <w:tcPr>
            <w:tcW w:w="1278" w:type="dxa"/>
            <w:vAlign w:val="center"/>
          </w:tcPr>
          <w:p w:rsidR="00A43B67" w:rsidRDefault="00353122" w:rsidP="00AE626B">
            <w:pPr>
              <w:spacing w:line="360" w:lineRule="auto"/>
              <w:jc w:val="center"/>
              <w:cnfStyle w:val="00000010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w:t>
            </w:r>
          </w:p>
        </w:tc>
        <w:tc>
          <w:tcPr>
            <w:tcW w:w="1278" w:type="dxa"/>
            <w:vAlign w:val="center"/>
          </w:tcPr>
          <w:p w:rsidR="00A43B67" w:rsidRDefault="00353122" w:rsidP="00AE626B">
            <w:pPr>
              <w:spacing w:line="360" w:lineRule="auto"/>
              <w:jc w:val="center"/>
              <w:cnfStyle w:val="00000010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w:t>
            </w:r>
          </w:p>
        </w:tc>
      </w:tr>
      <w:tr w:rsidR="00A43B67" w:rsidTr="00AE626B">
        <w:trPr>
          <w:cnfStyle w:val="000000010000"/>
          <w:trHeight w:val="318"/>
        </w:trPr>
        <w:tc>
          <w:tcPr>
            <w:cnfStyle w:val="001000000000"/>
            <w:tcW w:w="1278" w:type="dxa"/>
            <w:vAlign w:val="center"/>
          </w:tcPr>
          <w:p w:rsidR="00A43B67" w:rsidRPr="00706DD7" w:rsidRDefault="00A43B67" w:rsidP="00AE626B">
            <w:pPr>
              <w:spacing w:line="360" w:lineRule="auto"/>
              <w:jc w:val="center"/>
              <w:rPr>
                <w:rFonts w:ascii="楷体_GB2312" w:eastAsia="楷体_GB2312" w:hAnsi="仿宋_GB2312" w:cs="仿宋_GB2312"/>
                <w:bCs w:val="0"/>
                <w:sz w:val="28"/>
                <w:szCs w:val="32"/>
              </w:rPr>
            </w:pPr>
            <w:r w:rsidRPr="00706DD7">
              <w:rPr>
                <w:rFonts w:ascii="楷体_GB2312" w:eastAsia="楷体_GB2312" w:hAnsi="仿宋_GB2312" w:cs="仿宋_GB2312" w:hint="eastAsia"/>
                <w:bCs w:val="0"/>
                <w:sz w:val="28"/>
                <w:szCs w:val="32"/>
              </w:rPr>
              <w:t>长春院</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191</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30</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15.71%</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84.29%</w:t>
            </w:r>
          </w:p>
        </w:tc>
        <w:tc>
          <w:tcPr>
            <w:tcW w:w="1278" w:type="dxa"/>
            <w:vAlign w:val="center"/>
          </w:tcPr>
          <w:p w:rsidR="00A43B67" w:rsidRPr="00CA6D21" w:rsidRDefault="00A43B67" w:rsidP="00AE626B">
            <w:pPr>
              <w:spacing w:line="360" w:lineRule="auto"/>
              <w:jc w:val="center"/>
              <w:cnfStyle w:val="00000001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3</w:t>
            </w:r>
          </w:p>
        </w:tc>
        <w:tc>
          <w:tcPr>
            <w:tcW w:w="1278" w:type="dxa"/>
            <w:vAlign w:val="center"/>
          </w:tcPr>
          <w:p w:rsidR="00A43B67" w:rsidRPr="00CA6D21" w:rsidRDefault="00A43B67" w:rsidP="00AE626B">
            <w:pPr>
              <w:spacing w:line="360" w:lineRule="auto"/>
              <w:jc w:val="center"/>
              <w:cnfStyle w:val="00000001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r>
      <w:tr w:rsidR="00A43B67" w:rsidTr="00AE626B">
        <w:trPr>
          <w:cnfStyle w:val="000000100000"/>
        </w:trPr>
        <w:tc>
          <w:tcPr>
            <w:cnfStyle w:val="001000000000"/>
            <w:tcW w:w="1278" w:type="dxa"/>
            <w:vAlign w:val="center"/>
          </w:tcPr>
          <w:p w:rsidR="00A43B67" w:rsidRPr="00706DD7" w:rsidRDefault="00A43B67" w:rsidP="00AE626B">
            <w:pPr>
              <w:spacing w:line="360" w:lineRule="auto"/>
              <w:jc w:val="center"/>
              <w:rPr>
                <w:rFonts w:ascii="楷体_GB2312" w:eastAsia="楷体_GB2312" w:hAnsi="仿宋_GB2312" w:cs="仿宋_GB2312"/>
                <w:bCs w:val="0"/>
                <w:sz w:val="28"/>
                <w:szCs w:val="32"/>
              </w:rPr>
            </w:pPr>
            <w:r w:rsidRPr="00706DD7">
              <w:rPr>
                <w:rFonts w:ascii="楷体_GB2312" w:eastAsia="楷体_GB2312" w:hAnsi="仿宋_GB2312" w:cs="仿宋_GB2312" w:hint="eastAsia"/>
                <w:bCs w:val="0"/>
                <w:sz w:val="28"/>
                <w:szCs w:val="32"/>
              </w:rPr>
              <w:t>吉林院</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189</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52</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27.51%</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72.49%</w:t>
            </w:r>
          </w:p>
        </w:tc>
        <w:tc>
          <w:tcPr>
            <w:tcW w:w="1278" w:type="dxa"/>
            <w:vAlign w:val="center"/>
          </w:tcPr>
          <w:p w:rsidR="00A43B67" w:rsidRPr="00CA6D21" w:rsidRDefault="00A43B67" w:rsidP="00AE626B">
            <w:pPr>
              <w:spacing w:line="360" w:lineRule="auto"/>
              <w:jc w:val="center"/>
              <w:cnfStyle w:val="00000010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c>
          <w:tcPr>
            <w:tcW w:w="1278" w:type="dxa"/>
            <w:vAlign w:val="center"/>
          </w:tcPr>
          <w:p w:rsidR="00A43B67" w:rsidRPr="00CA6D21" w:rsidRDefault="00A43B67" w:rsidP="00AE626B">
            <w:pPr>
              <w:spacing w:line="360" w:lineRule="auto"/>
              <w:jc w:val="center"/>
              <w:cnfStyle w:val="00000010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r>
      <w:tr w:rsidR="00A43B67" w:rsidTr="00AE626B">
        <w:trPr>
          <w:cnfStyle w:val="000000010000"/>
        </w:trPr>
        <w:tc>
          <w:tcPr>
            <w:cnfStyle w:val="001000000000"/>
            <w:tcW w:w="1278" w:type="dxa"/>
            <w:vAlign w:val="center"/>
          </w:tcPr>
          <w:p w:rsidR="00A43B67" w:rsidRPr="00706DD7" w:rsidRDefault="00A43B67" w:rsidP="00AE626B">
            <w:pPr>
              <w:spacing w:line="360" w:lineRule="auto"/>
              <w:jc w:val="center"/>
              <w:rPr>
                <w:rFonts w:ascii="楷体_GB2312" w:eastAsia="楷体_GB2312" w:hAnsi="仿宋_GB2312" w:cs="仿宋_GB2312"/>
                <w:bCs w:val="0"/>
                <w:sz w:val="28"/>
                <w:szCs w:val="32"/>
              </w:rPr>
            </w:pPr>
            <w:r w:rsidRPr="00706DD7">
              <w:rPr>
                <w:rFonts w:ascii="楷体_GB2312" w:eastAsia="楷体_GB2312" w:hAnsi="仿宋_GB2312" w:cs="仿宋_GB2312" w:hint="eastAsia"/>
                <w:bCs w:val="0"/>
                <w:sz w:val="28"/>
                <w:szCs w:val="32"/>
              </w:rPr>
              <w:t>白城院</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73</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9</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12.33%</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87.67%</w:t>
            </w:r>
          </w:p>
        </w:tc>
        <w:tc>
          <w:tcPr>
            <w:tcW w:w="1278" w:type="dxa"/>
            <w:vAlign w:val="center"/>
          </w:tcPr>
          <w:p w:rsidR="00A43B67" w:rsidRPr="00CA6D21" w:rsidRDefault="00A43B67" w:rsidP="00AE626B">
            <w:pPr>
              <w:spacing w:line="360" w:lineRule="auto"/>
              <w:jc w:val="center"/>
              <w:cnfStyle w:val="00000001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c>
          <w:tcPr>
            <w:tcW w:w="1278" w:type="dxa"/>
            <w:vAlign w:val="center"/>
          </w:tcPr>
          <w:p w:rsidR="00A43B67" w:rsidRPr="00CA6D21" w:rsidRDefault="00A43B67" w:rsidP="00AE626B">
            <w:pPr>
              <w:spacing w:line="360" w:lineRule="auto"/>
              <w:jc w:val="center"/>
              <w:cnfStyle w:val="00000001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r>
      <w:tr w:rsidR="00A43B67" w:rsidTr="00AE626B">
        <w:trPr>
          <w:cnfStyle w:val="000000100000"/>
        </w:trPr>
        <w:tc>
          <w:tcPr>
            <w:cnfStyle w:val="001000000000"/>
            <w:tcW w:w="1278" w:type="dxa"/>
            <w:vAlign w:val="center"/>
          </w:tcPr>
          <w:p w:rsidR="00A43B67" w:rsidRPr="00706DD7" w:rsidRDefault="00A43B67" w:rsidP="00AE626B">
            <w:pPr>
              <w:spacing w:line="360" w:lineRule="auto"/>
              <w:jc w:val="center"/>
              <w:rPr>
                <w:rFonts w:ascii="楷体_GB2312" w:eastAsia="楷体_GB2312" w:hAnsi="仿宋_GB2312" w:cs="仿宋_GB2312"/>
                <w:bCs w:val="0"/>
                <w:sz w:val="28"/>
                <w:szCs w:val="32"/>
              </w:rPr>
            </w:pPr>
            <w:r w:rsidRPr="00706DD7">
              <w:rPr>
                <w:rFonts w:ascii="楷体_GB2312" w:eastAsia="楷体_GB2312" w:hAnsi="仿宋_GB2312" w:cs="仿宋_GB2312" w:hint="eastAsia"/>
                <w:bCs w:val="0"/>
                <w:sz w:val="28"/>
                <w:szCs w:val="32"/>
              </w:rPr>
              <w:t>通化院</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50</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20</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40.00%</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60.00%</w:t>
            </w:r>
          </w:p>
        </w:tc>
        <w:tc>
          <w:tcPr>
            <w:tcW w:w="1278" w:type="dxa"/>
            <w:vAlign w:val="center"/>
          </w:tcPr>
          <w:p w:rsidR="00A43B67" w:rsidRPr="00CA6D21" w:rsidRDefault="00A43B67" w:rsidP="00AE626B">
            <w:pPr>
              <w:spacing w:line="360" w:lineRule="auto"/>
              <w:jc w:val="center"/>
              <w:cnfStyle w:val="00000010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c>
          <w:tcPr>
            <w:tcW w:w="1278" w:type="dxa"/>
            <w:vAlign w:val="center"/>
          </w:tcPr>
          <w:p w:rsidR="00A43B67" w:rsidRPr="00CA6D21" w:rsidRDefault="00A43B67" w:rsidP="00AE626B">
            <w:pPr>
              <w:spacing w:line="360" w:lineRule="auto"/>
              <w:jc w:val="center"/>
              <w:cnfStyle w:val="00000010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r>
      <w:tr w:rsidR="00A43B67" w:rsidTr="00AE626B">
        <w:trPr>
          <w:cnfStyle w:val="000000010000"/>
        </w:trPr>
        <w:tc>
          <w:tcPr>
            <w:cnfStyle w:val="001000000000"/>
            <w:tcW w:w="1278" w:type="dxa"/>
            <w:vAlign w:val="center"/>
          </w:tcPr>
          <w:p w:rsidR="00A43B67" w:rsidRPr="00706DD7" w:rsidRDefault="00A43B67" w:rsidP="00AE626B">
            <w:pPr>
              <w:spacing w:line="360" w:lineRule="auto"/>
              <w:jc w:val="center"/>
              <w:rPr>
                <w:rFonts w:ascii="楷体_GB2312" w:eastAsia="楷体_GB2312" w:hAnsi="仿宋_GB2312" w:cs="仿宋_GB2312"/>
                <w:bCs w:val="0"/>
                <w:sz w:val="28"/>
                <w:szCs w:val="32"/>
              </w:rPr>
            </w:pPr>
            <w:r w:rsidRPr="00706DD7">
              <w:rPr>
                <w:rFonts w:ascii="楷体_GB2312" w:eastAsia="楷体_GB2312" w:hAnsi="仿宋_GB2312" w:cs="仿宋_GB2312" w:hint="eastAsia"/>
                <w:bCs w:val="0"/>
                <w:sz w:val="28"/>
                <w:szCs w:val="32"/>
              </w:rPr>
              <w:t>延边院</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101</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10</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9.90%</w:t>
            </w:r>
          </w:p>
        </w:tc>
        <w:tc>
          <w:tcPr>
            <w:tcW w:w="1278" w:type="dxa"/>
            <w:vAlign w:val="center"/>
          </w:tcPr>
          <w:p w:rsidR="00A43B67" w:rsidRPr="00806506" w:rsidRDefault="00A43B67" w:rsidP="00AE626B">
            <w:pPr>
              <w:jc w:val="center"/>
              <w:cnfStyle w:val="000000010000"/>
              <w:rPr>
                <w:rFonts w:ascii="Times New Roman" w:hAnsi="Times New Roman" w:cs="Times New Roman"/>
                <w:sz w:val="28"/>
              </w:rPr>
            </w:pPr>
            <w:r w:rsidRPr="00806506">
              <w:rPr>
                <w:rFonts w:ascii="Times New Roman" w:hAnsi="Times New Roman" w:cs="Times New Roman"/>
                <w:sz w:val="28"/>
              </w:rPr>
              <w:t>90.10%</w:t>
            </w:r>
          </w:p>
        </w:tc>
        <w:tc>
          <w:tcPr>
            <w:tcW w:w="1278" w:type="dxa"/>
            <w:vAlign w:val="center"/>
          </w:tcPr>
          <w:p w:rsidR="00A43B67" w:rsidRPr="00CA6D21" w:rsidRDefault="00A43B67" w:rsidP="00AE626B">
            <w:pPr>
              <w:spacing w:line="360" w:lineRule="auto"/>
              <w:jc w:val="center"/>
              <w:cnfStyle w:val="00000001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c>
          <w:tcPr>
            <w:tcW w:w="1278" w:type="dxa"/>
            <w:vAlign w:val="center"/>
          </w:tcPr>
          <w:p w:rsidR="00A43B67" w:rsidRPr="00CA6D21" w:rsidRDefault="00A43B67" w:rsidP="00AE626B">
            <w:pPr>
              <w:spacing w:line="360" w:lineRule="auto"/>
              <w:jc w:val="center"/>
              <w:cnfStyle w:val="00000001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r>
      <w:tr w:rsidR="00A43B67" w:rsidTr="00AE626B">
        <w:trPr>
          <w:cnfStyle w:val="000000100000"/>
        </w:trPr>
        <w:tc>
          <w:tcPr>
            <w:cnfStyle w:val="001000000000"/>
            <w:tcW w:w="1278" w:type="dxa"/>
            <w:vAlign w:val="center"/>
          </w:tcPr>
          <w:p w:rsidR="00A43B67" w:rsidRPr="00706DD7" w:rsidRDefault="00A43B67" w:rsidP="00AE626B">
            <w:pPr>
              <w:spacing w:line="360" w:lineRule="auto"/>
              <w:jc w:val="center"/>
              <w:rPr>
                <w:rFonts w:ascii="楷体_GB2312" w:eastAsia="楷体_GB2312" w:hAnsi="仿宋_GB2312" w:cs="仿宋_GB2312"/>
                <w:bCs w:val="0"/>
                <w:sz w:val="28"/>
                <w:szCs w:val="32"/>
              </w:rPr>
            </w:pPr>
            <w:r w:rsidRPr="00706DD7">
              <w:rPr>
                <w:rFonts w:ascii="楷体_GB2312" w:eastAsia="楷体_GB2312" w:hAnsi="仿宋_GB2312" w:cs="仿宋_GB2312" w:hint="eastAsia"/>
                <w:bCs w:val="0"/>
                <w:sz w:val="28"/>
                <w:szCs w:val="32"/>
              </w:rPr>
              <w:t>合计</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604</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121</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20.03%</w:t>
            </w:r>
          </w:p>
        </w:tc>
        <w:tc>
          <w:tcPr>
            <w:tcW w:w="1278" w:type="dxa"/>
            <w:vAlign w:val="center"/>
          </w:tcPr>
          <w:p w:rsidR="00A43B67" w:rsidRPr="00806506" w:rsidRDefault="00A43B67" w:rsidP="00AE626B">
            <w:pPr>
              <w:jc w:val="center"/>
              <w:cnfStyle w:val="000000100000"/>
              <w:rPr>
                <w:rFonts w:ascii="Times New Roman" w:hAnsi="Times New Roman" w:cs="Times New Roman"/>
                <w:sz w:val="28"/>
              </w:rPr>
            </w:pPr>
            <w:r w:rsidRPr="00806506">
              <w:rPr>
                <w:rFonts w:ascii="Times New Roman" w:hAnsi="Times New Roman" w:cs="Times New Roman"/>
                <w:sz w:val="28"/>
              </w:rPr>
              <w:t>79.97%</w:t>
            </w:r>
          </w:p>
        </w:tc>
        <w:tc>
          <w:tcPr>
            <w:tcW w:w="1278" w:type="dxa"/>
            <w:vAlign w:val="center"/>
          </w:tcPr>
          <w:p w:rsidR="00A43B67" w:rsidRPr="00CA6D21" w:rsidRDefault="00A43B67" w:rsidP="00AE626B">
            <w:pPr>
              <w:spacing w:line="360" w:lineRule="auto"/>
              <w:jc w:val="center"/>
              <w:cnfStyle w:val="00000010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c>
          <w:tcPr>
            <w:tcW w:w="1278" w:type="dxa"/>
            <w:vAlign w:val="center"/>
          </w:tcPr>
          <w:p w:rsidR="00A43B67" w:rsidRPr="00CA6D21" w:rsidRDefault="00A43B67" w:rsidP="00AE626B">
            <w:pPr>
              <w:spacing w:line="360" w:lineRule="auto"/>
              <w:jc w:val="center"/>
              <w:cnfStyle w:val="000000100000"/>
              <w:rPr>
                <w:rFonts w:ascii="Times New Roman" w:eastAsia="仿宋_GB2312" w:hAnsi="Times New Roman" w:cs="Times New Roman"/>
                <w:bCs/>
                <w:sz w:val="28"/>
                <w:szCs w:val="32"/>
              </w:rPr>
            </w:pPr>
            <w:r>
              <w:rPr>
                <w:rFonts w:ascii="Times New Roman" w:eastAsia="仿宋_GB2312" w:hAnsi="Times New Roman" w:cs="Times New Roman" w:hint="eastAsia"/>
                <w:bCs/>
                <w:sz w:val="28"/>
                <w:szCs w:val="32"/>
              </w:rPr>
              <w:t>0</w:t>
            </w:r>
          </w:p>
        </w:tc>
      </w:tr>
    </w:tbl>
    <w:p w:rsidR="00A43B67" w:rsidRDefault="00A43B67" w:rsidP="00A43B67">
      <w:pPr>
        <w:spacing w:line="360" w:lineRule="auto"/>
        <w:ind w:firstLineChars="200" w:firstLine="643"/>
        <w:rPr>
          <w:rFonts w:ascii="仿宋_GB2312" w:eastAsia="仿宋_GB2312" w:hAnsi="仿宋_GB2312" w:cs="仿宋_GB2312"/>
          <w:b/>
          <w:bCs/>
          <w:sz w:val="32"/>
          <w:szCs w:val="32"/>
        </w:rPr>
      </w:pPr>
    </w:p>
    <w:p w:rsidR="00A43B67" w:rsidRPr="00FC4C15" w:rsidRDefault="00A43B67" w:rsidP="00A43B67">
      <w:pPr>
        <w:spacing w:line="360" w:lineRule="auto"/>
        <w:rPr>
          <w:rFonts w:ascii="楷体" w:eastAsia="楷体" w:hAnsi="楷体" w:cs="楷体"/>
          <w:b/>
          <w:bCs/>
          <w:sz w:val="32"/>
          <w:szCs w:val="32"/>
        </w:rPr>
      </w:pPr>
      <w:r w:rsidRPr="00FC4C15">
        <w:rPr>
          <w:rFonts w:ascii="楷体" w:eastAsia="楷体" w:hAnsi="楷体" w:cs="楷体" w:hint="eastAsia"/>
          <w:b/>
          <w:bCs/>
          <w:sz w:val="32"/>
          <w:szCs w:val="32"/>
        </w:rPr>
        <w:t xml:space="preserve">   </w:t>
      </w:r>
      <w:r>
        <w:rPr>
          <w:rFonts w:ascii="楷体" w:eastAsia="楷体" w:hAnsi="楷体" w:cs="楷体" w:hint="eastAsia"/>
          <w:b/>
          <w:bCs/>
          <w:sz w:val="32"/>
          <w:szCs w:val="32"/>
        </w:rPr>
        <w:t>（五</w:t>
      </w:r>
      <w:r w:rsidRPr="00FC4C15">
        <w:rPr>
          <w:rFonts w:ascii="楷体" w:eastAsia="楷体" w:hAnsi="楷体" w:cs="楷体" w:hint="eastAsia"/>
          <w:b/>
          <w:bCs/>
          <w:sz w:val="32"/>
          <w:szCs w:val="32"/>
        </w:rPr>
        <w:t xml:space="preserve">）生效案件申请再审、申诉率指标  </w:t>
      </w:r>
    </w:p>
    <w:p w:rsidR="00A43B67" w:rsidRDefault="00A43B67" w:rsidP="00A43B67">
      <w:pPr>
        <w:spacing w:line="360" w:lineRule="auto"/>
        <w:ind w:firstLineChars="200" w:firstLine="640"/>
        <w:rPr>
          <w:rFonts w:ascii="仿宋_GB2312" w:eastAsia="仿宋_GB2312" w:hAnsi="仿宋_GB2312" w:cs="仿宋_GB2312"/>
          <w:sz w:val="32"/>
          <w:szCs w:val="32"/>
        </w:rPr>
      </w:pPr>
      <w:r w:rsidRPr="00FC4C15">
        <w:rPr>
          <w:rFonts w:ascii="仿宋_GB2312" w:eastAsia="仿宋_GB2312" w:hAnsi="仿宋_GB2312" w:cs="仿宋_GB2312" w:hint="eastAsia"/>
          <w:sz w:val="32"/>
          <w:szCs w:val="32"/>
        </w:rPr>
        <w:t>截至9月30日，除中院1件申请再审案件外，各院均未有相关案件，两级法院整体申请再审、申诉率0.34%，达到省院不高于基础发改率4%的要求。</w:t>
      </w:r>
    </w:p>
    <w:p w:rsidR="00B435C3" w:rsidRPr="00FC4C15" w:rsidRDefault="00B435C3" w:rsidP="00B435C3">
      <w:pPr>
        <w:spacing w:line="360" w:lineRule="auto"/>
        <w:ind w:firstLineChars="200" w:firstLine="643"/>
        <w:rPr>
          <w:rFonts w:ascii="楷体" w:eastAsia="楷体" w:hAnsi="楷体" w:cs="楷体"/>
          <w:b/>
          <w:bCs/>
          <w:sz w:val="32"/>
          <w:szCs w:val="32"/>
        </w:rPr>
      </w:pPr>
    </w:p>
    <w:p w:rsidR="00A43B67" w:rsidRDefault="00A43B67" w:rsidP="00A43B67">
      <w:pPr>
        <w:spacing w:line="360" w:lineRule="auto"/>
        <w:rPr>
          <w:rFonts w:ascii="楷体" w:eastAsia="楷体" w:hAnsi="楷体" w:cs="楷体"/>
          <w:b/>
          <w:bCs/>
          <w:sz w:val="32"/>
          <w:szCs w:val="32"/>
        </w:rPr>
      </w:pPr>
      <w:r>
        <w:rPr>
          <w:rFonts w:ascii="楷体" w:eastAsia="楷体" w:hAnsi="楷体" w:cs="楷体" w:hint="eastAsia"/>
          <w:b/>
          <w:bCs/>
          <w:sz w:val="32"/>
          <w:szCs w:val="32"/>
        </w:rPr>
        <w:t xml:space="preserve">    （六）裁判文书上网情况指标  </w:t>
      </w:r>
    </w:p>
    <w:p w:rsidR="00A43B67" w:rsidRDefault="00A43B67" w:rsidP="00A43B6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截至9月30日，各院均完成对2019年上半年审结案件的裁判文书上网“双百”核查，完成</w:t>
      </w:r>
      <w:r>
        <w:rPr>
          <w:rFonts w:ascii="仿宋_GB2312" w:eastAsia="仿宋_GB2312" w:hint="eastAsia"/>
          <w:sz w:val="32"/>
          <w:szCs w:val="32"/>
        </w:rPr>
        <w:t>第三季度考核指标要求。两级法院</w:t>
      </w:r>
      <w:r>
        <w:rPr>
          <w:rFonts w:ascii="仿宋_GB2312" w:eastAsia="仿宋_GB2312" w:hAnsi="仿宋_GB2312" w:cs="仿宋_GB2312" w:hint="eastAsia"/>
          <w:sz w:val="32"/>
          <w:szCs w:val="32"/>
        </w:rPr>
        <w:t>裁判文书上网率为78.84%，达到全年考核指标为75%的要求。但长春院（71.55%）、吉林院（73.80%）据此指标仍有差距，考核结点集中结案，裁判文书未能同步生效，极易出现考核结点指标大幅下降的情况，能否真正实现均衡结案对这一指标影响较大。</w:t>
      </w:r>
    </w:p>
    <w:p w:rsidR="00B435C3" w:rsidRPr="00924F9C" w:rsidRDefault="00B435C3" w:rsidP="00B435C3">
      <w:pPr>
        <w:spacing w:line="360" w:lineRule="auto"/>
        <w:ind w:firstLineChars="200" w:firstLine="643"/>
        <w:rPr>
          <w:rFonts w:ascii="楷体" w:eastAsia="楷体" w:hAnsi="楷体" w:cs="楷体"/>
          <w:b/>
          <w:bCs/>
          <w:sz w:val="32"/>
          <w:szCs w:val="32"/>
        </w:rPr>
      </w:pPr>
    </w:p>
    <w:p w:rsidR="00A43B67" w:rsidRDefault="00A43B67" w:rsidP="00B435C3">
      <w:pPr>
        <w:spacing w:line="360" w:lineRule="auto"/>
        <w:jc w:val="center"/>
        <w:rPr>
          <w:rFonts w:ascii="仿宋_GB2312" w:eastAsia="仿宋_GB2312" w:hAnsi="仿宋_GB2312" w:cs="仿宋_GB2312"/>
          <w:b/>
          <w:sz w:val="32"/>
          <w:szCs w:val="32"/>
        </w:rPr>
      </w:pPr>
      <w:r w:rsidRPr="00A861B3">
        <w:rPr>
          <w:rFonts w:ascii="仿宋_GB2312" w:eastAsia="仿宋_GB2312" w:hAnsi="仿宋_GB2312" w:cs="仿宋_GB2312" w:hint="eastAsia"/>
          <w:b/>
          <w:sz w:val="32"/>
          <w:szCs w:val="32"/>
        </w:rPr>
        <w:t>铁路两级法院裁判文书上网率</w:t>
      </w:r>
    </w:p>
    <w:p w:rsidR="00A43B67" w:rsidRPr="00A861B3" w:rsidRDefault="00A43B67" w:rsidP="001400FC">
      <w:pPr>
        <w:spacing w:line="360" w:lineRule="auto"/>
        <w:ind w:firstLineChars="117" w:firstLine="282"/>
        <w:jc w:val="left"/>
        <w:rPr>
          <w:rFonts w:ascii="仿宋_GB2312" w:eastAsia="仿宋_GB2312" w:hAnsi="仿宋_GB2312" w:cs="仿宋_GB2312"/>
          <w:b/>
          <w:sz w:val="24"/>
          <w:szCs w:val="32"/>
        </w:rPr>
      </w:pPr>
      <w:r w:rsidRPr="00A861B3">
        <w:rPr>
          <w:rFonts w:ascii="仿宋_GB2312" w:eastAsia="仿宋_GB2312" w:hAnsi="仿宋_GB2312" w:cs="仿宋_GB2312" w:hint="eastAsia"/>
          <w:b/>
          <w:sz w:val="24"/>
          <w:szCs w:val="32"/>
        </w:rPr>
        <w:t>2019年1月1日-2019年</w:t>
      </w:r>
      <w:r>
        <w:rPr>
          <w:rFonts w:ascii="仿宋_GB2312" w:eastAsia="仿宋_GB2312" w:hAnsi="仿宋_GB2312" w:cs="仿宋_GB2312" w:hint="eastAsia"/>
          <w:b/>
          <w:sz w:val="24"/>
          <w:szCs w:val="32"/>
        </w:rPr>
        <w:t>9</w:t>
      </w:r>
      <w:r w:rsidRPr="00A861B3">
        <w:rPr>
          <w:rFonts w:ascii="仿宋_GB2312" w:eastAsia="仿宋_GB2312" w:hAnsi="仿宋_GB2312" w:cs="仿宋_GB2312" w:hint="eastAsia"/>
          <w:b/>
          <w:sz w:val="24"/>
          <w:szCs w:val="32"/>
        </w:rPr>
        <w:t>月30日</w:t>
      </w:r>
    </w:p>
    <w:tbl>
      <w:tblPr>
        <w:tblStyle w:val="-11"/>
        <w:tblW w:w="0" w:type="auto"/>
        <w:jc w:val="center"/>
        <w:tblInd w:w="250" w:type="dxa"/>
        <w:tblLook w:val="04A0"/>
      </w:tblPr>
      <w:tblGrid>
        <w:gridCol w:w="1701"/>
        <w:gridCol w:w="1627"/>
        <w:gridCol w:w="1492"/>
        <w:gridCol w:w="2086"/>
        <w:gridCol w:w="1457"/>
      </w:tblGrid>
      <w:tr w:rsidR="00A43B67" w:rsidTr="00B435C3">
        <w:trPr>
          <w:cnfStyle w:val="100000000000"/>
          <w:jc w:val="center"/>
        </w:trPr>
        <w:tc>
          <w:tcPr>
            <w:cnfStyle w:val="001000000000"/>
            <w:tcW w:w="1701" w:type="dxa"/>
            <w:vAlign w:val="center"/>
          </w:tcPr>
          <w:p w:rsidR="00A43B67" w:rsidRPr="00A861B3" w:rsidRDefault="00A43B67" w:rsidP="00AE626B">
            <w:pPr>
              <w:spacing w:line="360" w:lineRule="auto"/>
              <w:jc w:val="center"/>
              <w:rPr>
                <w:rFonts w:ascii="楷体" w:eastAsia="楷体" w:hAnsi="楷体" w:cs="楷体"/>
                <w:bCs w:val="0"/>
                <w:sz w:val="32"/>
                <w:szCs w:val="32"/>
              </w:rPr>
            </w:pPr>
            <w:r w:rsidRPr="00A861B3">
              <w:rPr>
                <w:rFonts w:ascii="楷体" w:eastAsia="楷体" w:hAnsi="楷体" w:cs="楷体" w:hint="eastAsia"/>
                <w:bCs w:val="0"/>
                <w:sz w:val="32"/>
                <w:szCs w:val="32"/>
              </w:rPr>
              <w:t>法院</w:t>
            </w:r>
          </w:p>
        </w:tc>
        <w:tc>
          <w:tcPr>
            <w:tcW w:w="1627" w:type="dxa"/>
            <w:vAlign w:val="center"/>
          </w:tcPr>
          <w:p w:rsidR="00A43B67" w:rsidRPr="00A861B3" w:rsidRDefault="00A43B67" w:rsidP="00AE626B">
            <w:pPr>
              <w:spacing w:line="360" w:lineRule="auto"/>
              <w:jc w:val="center"/>
              <w:cnfStyle w:val="100000000000"/>
              <w:rPr>
                <w:rFonts w:ascii="楷体" w:eastAsia="楷体" w:hAnsi="楷体" w:cs="楷体"/>
                <w:bCs w:val="0"/>
                <w:sz w:val="28"/>
                <w:szCs w:val="32"/>
              </w:rPr>
            </w:pPr>
            <w:r w:rsidRPr="00A861B3">
              <w:rPr>
                <w:rFonts w:ascii="楷体" w:eastAsia="楷体" w:hAnsi="楷体" w:cs="楷体" w:hint="eastAsia"/>
                <w:bCs w:val="0"/>
                <w:sz w:val="28"/>
                <w:szCs w:val="32"/>
              </w:rPr>
              <w:t>上网总数</w:t>
            </w:r>
          </w:p>
        </w:tc>
        <w:tc>
          <w:tcPr>
            <w:tcW w:w="1492" w:type="dxa"/>
            <w:vAlign w:val="center"/>
          </w:tcPr>
          <w:p w:rsidR="00A43B67" w:rsidRPr="00A861B3" w:rsidRDefault="00A43B67" w:rsidP="00AE626B">
            <w:pPr>
              <w:spacing w:line="360" w:lineRule="auto"/>
              <w:jc w:val="center"/>
              <w:cnfStyle w:val="100000000000"/>
              <w:rPr>
                <w:rFonts w:ascii="楷体" w:eastAsia="楷体" w:hAnsi="楷体" w:cs="楷体"/>
                <w:bCs w:val="0"/>
                <w:sz w:val="28"/>
                <w:szCs w:val="32"/>
              </w:rPr>
            </w:pPr>
            <w:r w:rsidRPr="00A861B3">
              <w:rPr>
                <w:rFonts w:ascii="楷体" w:eastAsia="楷体" w:hAnsi="楷体" w:cs="楷体" w:hint="eastAsia"/>
                <w:bCs w:val="0"/>
                <w:sz w:val="28"/>
                <w:szCs w:val="32"/>
              </w:rPr>
              <w:t>结案总数</w:t>
            </w:r>
          </w:p>
        </w:tc>
        <w:tc>
          <w:tcPr>
            <w:tcW w:w="2086" w:type="dxa"/>
            <w:vAlign w:val="center"/>
          </w:tcPr>
          <w:p w:rsidR="00A43B67" w:rsidRDefault="00A43B67" w:rsidP="00AE626B">
            <w:pPr>
              <w:jc w:val="center"/>
              <w:cnfStyle w:val="100000000000"/>
              <w:rPr>
                <w:rFonts w:ascii="楷体" w:eastAsia="楷体" w:hAnsi="楷体" w:cs="楷体"/>
                <w:bCs w:val="0"/>
                <w:sz w:val="28"/>
                <w:szCs w:val="32"/>
              </w:rPr>
            </w:pPr>
            <w:r w:rsidRPr="00A861B3">
              <w:rPr>
                <w:rFonts w:ascii="楷体" w:eastAsia="楷体" w:hAnsi="楷体" w:cs="楷体" w:hint="eastAsia"/>
                <w:bCs w:val="0"/>
                <w:sz w:val="28"/>
                <w:szCs w:val="32"/>
              </w:rPr>
              <w:t>审批不</w:t>
            </w:r>
          </w:p>
          <w:p w:rsidR="00A43B67" w:rsidRPr="00A861B3" w:rsidRDefault="00A43B67" w:rsidP="00AE626B">
            <w:pPr>
              <w:jc w:val="center"/>
              <w:cnfStyle w:val="100000000000"/>
              <w:rPr>
                <w:rFonts w:ascii="楷体" w:eastAsia="楷体" w:hAnsi="楷体" w:cs="楷体"/>
                <w:bCs w:val="0"/>
                <w:sz w:val="28"/>
                <w:szCs w:val="32"/>
              </w:rPr>
            </w:pPr>
            <w:r w:rsidRPr="00A861B3">
              <w:rPr>
                <w:rFonts w:ascii="楷体" w:eastAsia="楷体" w:hAnsi="楷体" w:cs="楷体" w:hint="eastAsia"/>
                <w:bCs w:val="0"/>
                <w:sz w:val="28"/>
                <w:szCs w:val="32"/>
              </w:rPr>
              <w:t>上网数</w:t>
            </w:r>
          </w:p>
        </w:tc>
        <w:tc>
          <w:tcPr>
            <w:tcW w:w="1457" w:type="dxa"/>
            <w:vAlign w:val="center"/>
          </w:tcPr>
          <w:p w:rsidR="00A43B67" w:rsidRPr="00A861B3" w:rsidRDefault="00A43B67" w:rsidP="00AE626B">
            <w:pPr>
              <w:spacing w:line="360" w:lineRule="auto"/>
              <w:jc w:val="center"/>
              <w:cnfStyle w:val="100000000000"/>
              <w:rPr>
                <w:rFonts w:ascii="楷体" w:eastAsia="楷体" w:hAnsi="楷体" w:cs="楷体"/>
                <w:bCs w:val="0"/>
                <w:sz w:val="28"/>
                <w:szCs w:val="32"/>
              </w:rPr>
            </w:pPr>
            <w:r w:rsidRPr="00A861B3">
              <w:rPr>
                <w:rFonts w:ascii="楷体" w:eastAsia="楷体" w:hAnsi="楷体" w:cs="楷体" w:hint="eastAsia"/>
                <w:bCs w:val="0"/>
                <w:sz w:val="28"/>
                <w:szCs w:val="32"/>
              </w:rPr>
              <w:t>上网率</w:t>
            </w:r>
          </w:p>
        </w:tc>
      </w:tr>
      <w:tr w:rsidR="00A43B67" w:rsidTr="00B435C3">
        <w:trPr>
          <w:cnfStyle w:val="000000100000"/>
          <w:trHeight w:val="402"/>
          <w:jc w:val="center"/>
        </w:trPr>
        <w:tc>
          <w:tcPr>
            <w:cnfStyle w:val="001000000000"/>
            <w:tcW w:w="1701" w:type="dxa"/>
            <w:vAlign w:val="center"/>
          </w:tcPr>
          <w:p w:rsidR="00A43B67" w:rsidRPr="00A861B3" w:rsidRDefault="00A43B67" w:rsidP="00AE626B">
            <w:pPr>
              <w:spacing w:line="360" w:lineRule="auto"/>
              <w:jc w:val="center"/>
              <w:rPr>
                <w:rFonts w:ascii="楷体" w:eastAsia="楷体" w:hAnsi="楷体" w:cs="楷体"/>
                <w:bCs w:val="0"/>
                <w:sz w:val="32"/>
                <w:szCs w:val="32"/>
              </w:rPr>
            </w:pPr>
            <w:r w:rsidRPr="00A861B3">
              <w:rPr>
                <w:rFonts w:ascii="楷体" w:eastAsia="楷体" w:hAnsi="楷体" w:cs="楷体" w:hint="eastAsia"/>
                <w:bCs w:val="0"/>
                <w:sz w:val="32"/>
                <w:szCs w:val="32"/>
              </w:rPr>
              <w:t>长春院</w:t>
            </w:r>
          </w:p>
        </w:tc>
        <w:tc>
          <w:tcPr>
            <w:tcW w:w="1627"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166</w:t>
            </w:r>
          </w:p>
        </w:tc>
        <w:tc>
          <w:tcPr>
            <w:tcW w:w="1492"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244</w:t>
            </w:r>
          </w:p>
        </w:tc>
        <w:tc>
          <w:tcPr>
            <w:tcW w:w="2086"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12</w:t>
            </w:r>
          </w:p>
        </w:tc>
        <w:tc>
          <w:tcPr>
            <w:tcW w:w="1457"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71.55%</w:t>
            </w:r>
          </w:p>
        </w:tc>
      </w:tr>
      <w:tr w:rsidR="00A43B67" w:rsidTr="00B435C3">
        <w:trPr>
          <w:cnfStyle w:val="000000010000"/>
          <w:jc w:val="center"/>
        </w:trPr>
        <w:tc>
          <w:tcPr>
            <w:cnfStyle w:val="001000000000"/>
            <w:tcW w:w="1701" w:type="dxa"/>
            <w:vAlign w:val="center"/>
          </w:tcPr>
          <w:p w:rsidR="00A43B67" w:rsidRPr="00A861B3" w:rsidRDefault="00A43B67" w:rsidP="00AE626B">
            <w:pPr>
              <w:spacing w:line="360" w:lineRule="auto"/>
              <w:jc w:val="center"/>
              <w:rPr>
                <w:rFonts w:ascii="楷体" w:eastAsia="楷体" w:hAnsi="楷体" w:cs="楷体"/>
                <w:bCs w:val="0"/>
                <w:sz w:val="32"/>
                <w:szCs w:val="32"/>
              </w:rPr>
            </w:pPr>
            <w:r w:rsidRPr="00A861B3">
              <w:rPr>
                <w:rFonts w:ascii="楷体" w:eastAsia="楷体" w:hAnsi="楷体" w:cs="楷体" w:hint="eastAsia"/>
                <w:bCs w:val="0"/>
                <w:sz w:val="32"/>
                <w:szCs w:val="32"/>
              </w:rPr>
              <w:t>吉林院</w:t>
            </w:r>
          </w:p>
        </w:tc>
        <w:tc>
          <w:tcPr>
            <w:tcW w:w="1627"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138</w:t>
            </w:r>
          </w:p>
        </w:tc>
        <w:tc>
          <w:tcPr>
            <w:tcW w:w="1492"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219</w:t>
            </w:r>
          </w:p>
        </w:tc>
        <w:tc>
          <w:tcPr>
            <w:tcW w:w="2086"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32</w:t>
            </w:r>
          </w:p>
        </w:tc>
        <w:tc>
          <w:tcPr>
            <w:tcW w:w="1457"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73.80%</w:t>
            </w:r>
          </w:p>
        </w:tc>
      </w:tr>
      <w:tr w:rsidR="00A43B67" w:rsidTr="00B435C3">
        <w:trPr>
          <w:cnfStyle w:val="000000100000"/>
          <w:jc w:val="center"/>
        </w:trPr>
        <w:tc>
          <w:tcPr>
            <w:cnfStyle w:val="001000000000"/>
            <w:tcW w:w="1701" w:type="dxa"/>
            <w:vAlign w:val="center"/>
          </w:tcPr>
          <w:p w:rsidR="00A43B67" w:rsidRPr="00A861B3" w:rsidRDefault="00A43B67" w:rsidP="00AE626B">
            <w:pPr>
              <w:spacing w:line="360" w:lineRule="auto"/>
              <w:jc w:val="center"/>
              <w:rPr>
                <w:rFonts w:ascii="楷体" w:eastAsia="楷体" w:hAnsi="楷体" w:cs="楷体"/>
                <w:bCs w:val="0"/>
                <w:sz w:val="32"/>
                <w:szCs w:val="32"/>
              </w:rPr>
            </w:pPr>
            <w:r w:rsidRPr="00A861B3">
              <w:rPr>
                <w:rFonts w:ascii="楷体" w:eastAsia="楷体" w:hAnsi="楷体" w:cs="楷体" w:hint="eastAsia"/>
                <w:bCs w:val="0"/>
                <w:sz w:val="32"/>
                <w:szCs w:val="32"/>
              </w:rPr>
              <w:t>通化院</w:t>
            </w:r>
          </w:p>
        </w:tc>
        <w:tc>
          <w:tcPr>
            <w:tcW w:w="1627"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82</w:t>
            </w:r>
          </w:p>
        </w:tc>
        <w:tc>
          <w:tcPr>
            <w:tcW w:w="1492"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91</w:t>
            </w:r>
          </w:p>
        </w:tc>
        <w:tc>
          <w:tcPr>
            <w:tcW w:w="2086"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5</w:t>
            </w:r>
          </w:p>
        </w:tc>
        <w:tc>
          <w:tcPr>
            <w:tcW w:w="1457"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95.35%</w:t>
            </w:r>
          </w:p>
        </w:tc>
      </w:tr>
      <w:tr w:rsidR="00A43B67" w:rsidTr="00B435C3">
        <w:trPr>
          <w:cnfStyle w:val="000000010000"/>
          <w:jc w:val="center"/>
        </w:trPr>
        <w:tc>
          <w:tcPr>
            <w:cnfStyle w:val="001000000000"/>
            <w:tcW w:w="1701" w:type="dxa"/>
            <w:vAlign w:val="center"/>
          </w:tcPr>
          <w:p w:rsidR="00A43B67" w:rsidRPr="00A861B3" w:rsidRDefault="00A43B67" w:rsidP="00AE626B">
            <w:pPr>
              <w:spacing w:line="360" w:lineRule="auto"/>
              <w:jc w:val="center"/>
              <w:rPr>
                <w:rFonts w:ascii="楷体" w:eastAsia="楷体" w:hAnsi="楷体" w:cs="楷体"/>
                <w:bCs w:val="0"/>
                <w:sz w:val="32"/>
                <w:szCs w:val="32"/>
              </w:rPr>
            </w:pPr>
            <w:r w:rsidRPr="00A861B3">
              <w:rPr>
                <w:rFonts w:ascii="楷体" w:eastAsia="楷体" w:hAnsi="楷体" w:cs="楷体" w:hint="eastAsia"/>
                <w:bCs w:val="0"/>
                <w:sz w:val="32"/>
                <w:szCs w:val="32"/>
              </w:rPr>
              <w:t>白城</w:t>
            </w:r>
            <w:r w:rsidR="001400FC">
              <w:rPr>
                <w:rFonts w:ascii="楷体" w:eastAsia="楷体" w:hAnsi="楷体" w:cs="楷体" w:hint="eastAsia"/>
                <w:bCs w:val="0"/>
                <w:sz w:val="32"/>
                <w:szCs w:val="32"/>
              </w:rPr>
              <w:t>院</w:t>
            </w:r>
          </w:p>
        </w:tc>
        <w:tc>
          <w:tcPr>
            <w:tcW w:w="1627"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55</w:t>
            </w:r>
          </w:p>
        </w:tc>
        <w:tc>
          <w:tcPr>
            <w:tcW w:w="1492"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69</w:t>
            </w:r>
          </w:p>
        </w:tc>
        <w:tc>
          <w:tcPr>
            <w:tcW w:w="2086"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6</w:t>
            </w:r>
          </w:p>
        </w:tc>
        <w:tc>
          <w:tcPr>
            <w:tcW w:w="1457"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87.30%</w:t>
            </w:r>
          </w:p>
        </w:tc>
      </w:tr>
      <w:tr w:rsidR="00A43B67" w:rsidTr="00B435C3">
        <w:trPr>
          <w:cnfStyle w:val="000000100000"/>
          <w:jc w:val="center"/>
        </w:trPr>
        <w:tc>
          <w:tcPr>
            <w:cnfStyle w:val="001000000000"/>
            <w:tcW w:w="1701" w:type="dxa"/>
            <w:vAlign w:val="center"/>
          </w:tcPr>
          <w:p w:rsidR="00A43B67" w:rsidRPr="00A861B3" w:rsidRDefault="00A43B67" w:rsidP="00AE626B">
            <w:pPr>
              <w:spacing w:line="360" w:lineRule="auto"/>
              <w:jc w:val="center"/>
              <w:rPr>
                <w:rFonts w:ascii="楷体" w:eastAsia="楷体" w:hAnsi="楷体" w:cs="楷体"/>
                <w:bCs w:val="0"/>
                <w:sz w:val="32"/>
                <w:szCs w:val="32"/>
              </w:rPr>
            </w:pPr>
            <w:r w:rsidRPr="00A861B3">
              <w:rPr>
                <w:rFonts w:ascii="楷体" w:eastAsia="楷体" w:hAnsi="楷体" w:cs="楷体" w:hint="eastAsia"/>
                <w:bCs w:val="0"/>
                <w:sz w:val="32"/>
                <w:szCs w:val="32"/>
              </w:rPr>
              <w:t>延边</w:t>
            </w:r>
            <w:r w:rsidR="001400FC">
              <w:rPr>
                <w:rFonts w:ascii="楷体" w:eastAsia="楷体" w:hAnsi="楷体" w:cs="楷体" w:hint="eastAsia"/>
                <w:bCs w:val="0"/>
                <w:sz w:val="32"/>
                <w:szCs w:val="32"/>
              </w:rPr>
              <w:t>院</w:t>
            </w:r>
          </w:p>
        </w:tc>
        <w:tc>
          <w:tcPr>
            <w:tcW w:w="1627"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89</w:t>
            </w:r>
          </w:p>
        </w:tc>
        <w:tc>
          <w:tcPr>
            <w:tcW w:w="1492"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108</w:t>
            </w:r>
          </w:p>
        </w:tc>
        <w:tc>
          <w:tcPr>
            <w:tcW w:w="2086"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13</w:t>
            </w:r>
          </w:p>
        </w:tc>
        <w:tc>
          <w:tcPr>
            <w:tcW w:w="1457" w:type="dxa"/>
            <w:vAlign w:val="center"/>
          </w:tcPr>
          <w:p w:rsidR="00A43B67" w:rsidRPr="00980FF3" w:rsidRDefault="00A43B67" w:rsidP="00AE626B">
            <w:pPr>
              <w:jc w:val="center"/>
              <w:cnfStyle w:val="000000100000"/>
              <w:rPr>
                <w:rFonts w:ascii="Times New Roman" w:hAnsi="Times New Roman" w:cs="Times New Roman"/>
                <w:sz w:val="32"/>
              </w:rPr>
            </w:pPr>
            <w:r w:rsidRPr="00980FF3">
              <w:rPr>
                <w:rFonts w:ascii="Times New Roman" w:hAnsi="Times New Roman" w:cs="Times New Roman"/>
                <w:sz w:val="32"/>
              </w:rPr>
              <w:t>93.68%</w:t>
            </w:r>
          </w:p>
        </w:tc>
      </w:tr>
      <w:tr w:rsidR="00A43B67" w:rsidTr="00B435C3">
        <w:trPr>
          <w:cnfStyle w:val="000000010000"/>
          <w:jc w:val="center"/>
        </w:trPr>
        <w:tc>
          <w:tcPr>
            <w:cnfStyle w:val="001000000000"/>
            <w:tcW w:w="1701" w:type="dxa"/>
            <w:vAlign w:val="center"/>
          </w:tcPr>
          <w:p w:rsidR="00A43B67" w:rsidRPr="00A861B3" w:rsidRDefault="00A43B67" w:rsidP="00AE626B">
            <w:pPr>
              <w:spacing w:line="360" w:lineRule="auto"/>
              <w:jc w:val="center"/>
              <w:rPr>
                <w:rFonts w:ascii="楷体" w:eastAsia="楷体" w:hAnsi="楷体" w:cs="楷体"/>
                <w:bCs w:val="0"/>
                <w:sz w:val="32"/>
                <w:szCs w:val="32"/>
              </w:rPr>
            </w:pPr>
            <w:r w:rsidRPr="00A861B3">
              <w:rPr>
                <w:rFonts w:ascii="楷体" w:eastAsia="楷体" w:hAnsi="楷体" w:cs="楷体" w:hint="eastAsia"/>
                <w:bCs w:val="0"/>
                <w:sz w:val="32"/>
                <w:szCs w:val="32"/>
              </w:rPr>
              <w:t>合计</w:t>
            </w:r>
          </w:p>
        </w:tc>
        <w:tc>
          <w:tcPr>
            <w:tcW w:w="1627"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530</w:t>
            </w:r>
          </w:p>
        </w:tc>
        <w:tc>
          <w:tcPr>
            <w:tcW w:w="1492"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731</w:t>
            </w:r>
          </w:p>
        </w:tc>
        <w:tc>
          <w:tcPr>
            <w:tcW w:w="2086"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68</w:t>
            </w:r>
          </w:p>
        </w:tc>
        <w:tc>
          <w:tcPr>
            <w:tcW w:w="1457" w:type="dxa"/>
            <w:vAlign w:val="center"/>
          </w:tcPr>
          <w:p w:rsidR="00A43B67" w:rsidRPr="00980FF3" w:rsidRDefault="00A43B67" w:rsidP="00AE626B">
            <w:pPr>
              <w:jc w:val="center"/>
              <w:cnfStyle w:val="000000010000"/>
              <w:rPr>
                <w:rFonts w:ascii="Times New Roman" w:hAnsi="Times New Roman" w:cs="Times New Roman"/>
                <w:sz w:val="32"/>
              </w:rPr>
            </w:pPr>
            <w:r w:rsidRPr="00980FF3">
              <w:rPr>
                <w:rFonts w:ascii="Times New Roman" w:hAnsi="Times New Roman" w:cs="Times New Roman"/>
                <w:sz w:val="32"/>
              </w:rPr>
              <w:t>79.94%</w:t>
            </w:r>
          </w:p>
        </w:tc>
      </w:tr>
    </w:tbl>
    <w:p w:rsidR="00B435C3" w:rsidRDefault="00B435C3" w:rsidP="00A43B67">
      <w:pPr>
        <w:spacing w:line="360" w:lineRule="auto"/>
        <w:ind w:left="645"/>
        <w:rPr>
          <w:rFonts w:ascii="楷体" w:eastAsia="楷体" w:hAnsi="楷体" w:cs="楷体"/>
          <w:b/>
          <w:bCs/>
          <w:sz w:val="32"/>
          <w:szCs w:val="32"/>
        </w:rPr>
      </w:pPr>
    </w:p>
    <w:p w:rsidR="00B435C3" w:rsidRDefault="00B435C3" w:rsidP="00A43B67">
      <w:pPr>
        <w:spacing w:line="360" w:lineRule="auto"/>
        <w:ind w:left="645"/>
        <w:rPr>
          <w:rFonts w:ascii="楷体" w:eastAsia="楷体" w:hAnsi="楷体" w:cs="楷体"/>
          <w:b/>
          <w:bCs/>
          <w:sz w:val="32"/>
          <w:szCs w:val="32"/>
        </w:rPr>
      </w:pPr>
    </w:p>
    <w:p w:rsidR="00B435C3" w:rsidRDefault="00B435C3" w:rsidP="00A43B67">
      <w:pPr>
        <w:spacing w:line="360" w:lineRule="auto"/>
        <w:ind w:left="645"/>
        <w:rPr>
          <w:rFonts w:ascii="楷体" w:eastAsia="楷体" w:hAnsi="楷体" w:cs="楷体"/>
          <w:b/>
          <w:bCs/>
          <w:sz w:val="32"/>
          <w:szCs w:val="32"/>
        </w:rPr>
      </w:pPr>
    </w:p>
    <w:p w:rsidR="00A43B67" w:rsidRDefault="00A43B67" w:rsidP="00A43B67">
      <w:pPr>
        <w:spacing w:line="360" w:lineRule="auto"/>
        <w:ind w:left="645"/>
        <w:rPr>
          <w:rFonts w:ascii="楷体" w:eastAsia="楷体" w:hAnsi="楷体" w:cs="楷体"/>
          <w:b/>
          <w:bCs/>
          <w:sz w:val="32"/>
          <w:szCs w:val="32"/>
        </w:rPr>
      </w:pPr>
      <w:r>
        <w:rPr>
          <w:rFonts w:ascii="楷体" w:eastAsia="楷体" w:hAnsi="楷体" w:cs="楷体" w:hint="eastAsia"/>
          <w:b/>
          <w:bCs/>
          <w:sz w:val="32"/>
          <w:szCs w:val="32"/>
        </w:rPr>
        <w:t xml:space="preserve">（七）卷宗归档率指标 </w:t>
      </w:r>
    </w:p>
    <w:p w:rsidR="00A43B67" w:rsidRDefault="00A43B67" w:rsidP="00A43B6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半年考核时间段为2019年6月1日至考核节点前一个月期间审结案件的卷宗归档情况，目前各院均已达到100%归档。但一个月内归档的要求部分法院没有达到，前三季度（截止8月31日）的已结案件，存在超期归档情况。</w:t>
      </w:r>
      <w:r w:rsidRPr="00AD2060">
        <w:rPr>
          <w:rFonts w:ascii="仿宋_GB2312" w:eastAsia="仿宋_GB2312" w:hAnsi="仿宋_GB2312" w:cs="仿宋_GB2312" w:hint="eastAsia"/>
          <w:sz w:val="32"/>
          <w:szCs w:val="32"/>
        </w:rPr>
        <w:t>此项指标为按件扣分，未达到一个月归档的，每件案件扣0.01分。此项工作要求已经数次强调，</w:t>
      </w:r>
      <w:r>
        <w:rPr>
          <w:rFonts w:ascii="仿宋_GB2312" w:eastAsia="仿宋_GB2312" w:hAnsi="仿宋_GB2312" w:cs="仿宋_GB2312" w:hint="eastAsia"/>
          <w:sz w:val="32"/>
          <w:szCs w:val="32"/>
        </w:rPr>
        <w:t>建议增加惩戒机制，确保顺利完成年末的指标考核</w:t>
      </w:r>
      <w:r w:rsidRPr="00AD2060">
        <w:rPr>
          <w:rFonts w:ascii="仿宋_GB2312" w:eastAsia="仿宋_GB2312" w:hAnsi="仿宋_GB2312" w:cs="仿宋_GB2312" w:hint="eastAsia"/>
          <w:sz w:val="32"/>
          <w:szCs w:val="32"/>
        </w:rPr>
        <w:t>。</w:t>
      </w:r>
    </w:p>
    <w:p w:rsidR="00A43B67" w:rsidRDefault="00A43B67" w:rsidP="00A43B67">
      <w:pPr>
        <w:spacing w:line="360" w:lineRule="auto"/>
        <w:ind w:left="645"/>
        <w:rPr>
          <w:rFonts w:ascii="楷体" w:eastAsia="楷体" w:hAnsi="楷体" w:cs="楷体"/>
          <w:b/>
          <w:bCs/>
          <w:sz w:val="32"/>
          <w:szCs w:val="32"/>
        </w:rPr>
      </w:pPr>
      <w:r>
        <w:rPr>
          <w:rFonts w:ascii="楷体" w:eastAsia="楷体" w:hAnsi="楷体" w:cs="楷体" w:hint="eastAsia"/>
          <w:b/>
          <w:bCs/>
          <w:sz w:val="32"/>
          <w:szCs w:val="32"/>
        </w:rPr>
        <w:t xml:space="preserve">（八）电子卷宗随案同步生成及深度应用工作指标 </w:t>
      </w:r>
    </w:p>
    <w:p w:rsidR="00A43B67" w:rsidRDefault="00A43B67" w:rsidP="00A43B6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9月30日，按照省高院的考核要求对以下几项进行考核：1.电子卷宗随案生成比。2.电子卷宗智能编目投入应用比。3.电子卷宗网上阅卷投入应用比。4.法律文书辅助生成投入应用比。5.电子卷宗自动归档投入应用比。</w:t>
      </w:r>
      <w:r w:rsidR="0058019F" w:rsidRPr="0058019F">
        <w:rPr>
          <w:rFonts w:ascii="仿宋_GB2312" w:eastAsia="仿宋_GB2312" w:hAnsi="仿宋_GB2312" w:cs="仿宋_GB2312" w:hint="eastAsia"/>
          <w:sz w:val="32"/>
          <w:szCs w:val="32"/>
        </w:rPr>
        <w:t>各</w:t>
      </w:r>
      <w:r w:rsidRPr="0058019F">
        <w:rPr>
          <w:rFonts w:ascii="仿宋_GB2312" w:eastAsia="仿宋_GB2312" w:hAnsi="仿宋_GB2312" w:cs="仿宋_GB2312" w:hint="eastAsia"/>
          <w:sz w:val="32"/>
          <w:szCs w:val="32"/>
        </w:rPr>
        <w:t>院此项指标均达100%。</w:t>
      </w:r>
      <w:r>
        <w:rPr>
          <w:rFonts w:ascii="仿宋_GB2312" w:eastAsia="仿宋_GB2312" w:hAnsi="仿宋_GB2312" w:cs="仿宋_GB2312" w:hint="eastAsia"/>
          <w:sz w:val="32"/>
          <w:szCs w:val="32"/>
        </w:rPr>
        <w:t>此项指标不多失分是此次半年考核在各中院的综合排名靠前的保障，请各院务必在工作中予以高度重视。</w:t>
      </w:r>
    </w:p>
    <w:p w:rsidR="00A43B67" w:rsidRPr="00FD02CD" w:rsidRDefault="00A43B67" w:rsidP="00FD02CD">
      <w:pPr>
        <w:spacing w:line="360" w:lineRule="auto"/>
        <w:ind w:firstLineChars="200" w:firstLine="643"/>
        <w:rPr>
          <w:rFonts w:ascii="楷体" w:eastAsia="楷体" w:hAnsi="楷体" w:cs="仿宋_GB2312"/>
          <w:b/>
          <w:sz w:val="32"/>
          <w:szCs w:val="32"/>
        </w:rPr>
      </w:pPr>
      <w:r w:rsidRPr="00FD02CD">
        <w:rPr>
          <w:rFonts w:ascii="楷体" w:eastAsia="楷体" w:hAnsi="楷体" w:cs="仿宋_GB2312" w:hint="eastAsia"/>
          <w:b/>
          <w:sz w:val="32"/>
          <w:szCs w:val="32"/>
        </w:rPr>
        <w:t>（九）庭审直播工作</w:t>
      </w:r>
    </w:p>
    <w:p w:rsidR="00FD02CD" w:rsidRDefault="00D231A5" w:rsidP="00A43B6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除中院以外，其他各院均达到省院绩效考核20%</w:t>
      </w:r>
      <w:r w:rsidR="00B435C3">
        <w:rPr>
          <w:rFonts w:ascii="仿宋_GB2312" w:eastAsia="仿宋_GB2312" w:hAnsi="仿宋_GB2312" w:cs="仿宋_GB2312" w:hint="eastAsia"/>
          <w:sz w:val="32"/>
          <w:szCs w:val="32"/>
        </w:rPr>
        <w:t>的指标要求，两级法院庭审直播率超过全省均值。</w:t>
      </w:r>
      <w:r w:rsidR="00B435C3" w:rsidRPr="00B435C3">
        <w:rPr>
          <w:rFonts w:ascii="仿宋_GB2312" w:eastAsia="仿宋_GB2312" w:hAnsi="仿宋_GB2312" w:cs="仿宋_GB2312" w:hint="eastAsia"/>
          <w:sz w:val="32"/>
          <w:szCs w:val="32"/>
        </w:rPr>
        <w:t>通化院工作开展较为突出，已经达到77.22%位居全省首位，建议</w:t>
      </w:r>
      <w:r w:rsidR="00B435C3">
        <w:rPr>
          <w:rFonts w:ascii="仿宋_GB2312" w:eastAsia="仿宋_GB2312" w:hAnsi="仿宋_GB2312" w:cs="仿宋_GB2312" w:hint="eastAsia"/>
          <w:sz w:val="32"/>
          <w:szCs w:val="32"/>
        </w:rPr>
        <w:t>调研推广</w:t>
      </w:r>
      <w:r w:rsidR="00B435C3" w:rsidRPr="00B435C3">
        <w:rPr>
          <w:rFonts w:ascii="仿宋_GB2312" w:eastAsia="仿宋_GB2312" w:hAnsi="仿宋_GB2312" w:cs="仿宋_GB2312" w:hint="eastAsia"/>
          <w:sz w:val="32"/>
          <w:szCs w:val="32"/>
        </w:rPr>
        <w:t>通化院经验。</w:t>
      </w:r>
    </w:p>
    <w:p w:rsidR="00B435C3" w:rsidRDefault="00B435C3" w:rsidP="00A43B67">
      <w:pPr>
        <w:spacing w:line="360" w:lineRule="auto"/>
        <w:ind w:firstLineChars="200" w:firstLine="640"/>
        <w:rPr>
          <w:rFonts w:ascii="仿宋_GB2312" w:eastAsia="仿宋_GB2312" w:hAnsi="仿宋_GB2312" w:cs="仿宋_GB2312"/>
          <w:sz w:val="32"/>
          <w:szCs w:val="32"/>
        </w:rPr>
      </w:pPr>
    </w:p>
    <w:p w:rsidR="00B435C3" w:rsidRDefault="00B435C3" w:rsidP="00A43B67">
      <w:pPr>
        <w:spacing w:line="360" w:lineRule="auto"/>
        <w:ind w:firstLineChars="200" w:firstLine="640"/>
        <w:rPr>
          <w:rFonts w:ascii="仿宋_GB2312" w:eastAsia="仿宋_GB2312" w:hAnsi="仿宋_GB2312" w:cs="仿宋_GB2312"/>
          <w:sz w:val="32"/>
          <w:szCs w:val="32"/>
        </w:rPr>
      </w:pPr>
    </w:p>
    <w:p w:rsidR="00B435C3" w:rsidRDefault="00B435C3" w:rsidP="00A43B67">
      <w:pPr>
        <w:spacing w:line="360" w:lineRule="auto"/>
        <w:ind w:firstLineChars="200" w:firstLine="640"/>
        <w:rPr>
          <w:rFonts w:ascii="仿宋_GB2312" w:eastAsia="仿宋_GB2312" w:hAnsi="仿宋_GB2312" w:cs="仿宋_GB2312"/>
          <w:sz w:val="32"/>
          <w:szCs w:val="32"/>
        </w:rPr>
      </w:pPr>
    </w:p>
    <w:p w:rsidR="0032685B" w:rsidRDefault="0032685B" w:rsidP="001400FC">
      <w:pPr>
        <w:spacing w:line="360" w:lineRule="auto"/>
        <w:jc w:val="center"/>
        <w:rPr>
          <w:rFonts w:ascii="仿宋_GB2312" w:eastAsia="仿宋_GB2312" w:hAnsi="仿宋_GB2312" w:cs="仿宋_GB2312"/>
          <w:b/>
          <w:sz w:val="32"/>
          <w:szCs w:val="32"/>
        </w:rPr>
      </w:pPr>
      <w:r w:rsidRPr="0032685B">
        <w:rPr>
          <w:rFonts w:ascii="仿宋_GB2312" w:eastAsia="仿宋_GB2312" w:hAnsi="仿宋_GB2312" w:cs="仿宋_GB2312" w:hint="eastAsia"/>
          <w:b/>
          <w:sz w:val="32"/>
          <w:szCs w:val="32"/>
        </w:rPr>
        <w:t>铁路两级法院庭审直播统计表</w:t>
      </w:r>
    </w:p>
    <w:p w:rsidR="0032685B" w:rsidRPr="0032685B" w:rsidRDefault="0032685B" w:rsidP="000B0760">
      <w:pPr>
        <w:spacing w:line="360" w:lineRule="auto"/>
        <w:ind w:firstLineChars="58" w:firstLine="140"/>
        <w:jc w:val="left"/>
        <w:rPr>
          <w:rFonts w:ascii="仿宋_GB2312" w:eastAsia="仿宋_GB2312" w:hAnsi="仿宋_GB2312" w:cs="仿宋_GB2312"/>
          <w:sz w:val="32"/>
          <w:szCs w:val="32"/>
        </w:rPr>
      </w:pPr>
      <w:r w:rsidRPr="000B0760">
        <w:rPr>
          <w:rFonts w:ascii="仿宋_GB2312" w:eastAsia="仿宋_GB2312" w:hAnsi="仿宋_GB2312" w:cs="仿宋_GB2312" w:hint="eastAsia"/>
          <w:b/>
          <w:sz w:val="24"/>
          <w:szCs w:val="32"/>
        </w:rPr>
        <w:t>2019年01月01日到2019年09月30日</w:t>
      </w:r>
    </w:p>
    <w:tbl>
      <w:tblPr>
        <w:tblStyle w:val="-11"/>
        <w:tblW w:w="0" w:type="auto"/>
        <w:jc w:val="center"/>
        <w:tblLook w:val="04A0"/>
      </w:tblPr>
      <w:tblGrid>
        <w:gridCol w:w="1384"/>
        <w:gridCol w:w="851"/>
        <w:gridCol w:w="850"/>
        <w:gridCol w:w="802"/>
        <w:gridCol w:w="920"/>
        <w:gridCol w:w="1372"/>
        <w:gridCol w:w="1276"/>
        <w:gridCol w:w="1158"/>
      </w:tblGrid>
      <w:tr w:rsidR="0032685B" w:rsidTr="00B435C3">
        <w:trPr>
          <w:cnfStyle w:val="100000000000"/>
          <w:trHeight w:val="502"/>
          <w:jc w:val="center"/>
        </w:trPr>
        <w:tc>
          <w:tcPr>
            <w:cnfStyle w:val="001000000000"/>
            <w:tcW w:w="1384" w:type="dxa"/>
            <w:vMerge w:val="restart"/>
            <w:vAlign w:val="center"/>
          </w:tcPr>
          <w:p w:rsidR="0032685B" w:rsidRPr="0032685B" w:rsidRDefault="0032685B" w:rsidP="00FD02CD">
            <w:pPr>
              <w:spacing w:line="360" w:lineRule="auto"/>
              <w:jc w:val="center"/>
              <w:rPr>
                <w:rFonts w:ascii="仿宋_GB2312" w:eastAsia="仿宋_GB2312" w:hAnsi="仿宋_GB2312" w:cs="仿宋_GB2312"/>
                <w:sz w:val="28"/>
                <w:szCs w:val="32"/>
              </w:rPr>
            </w:pPr>
            <w:r w:rsidRPr="0032685B">
              <w:rPr>
                <w:rFonts w:ascii="仿宋_GB2312" w:eastAsia="仿宋_GB2312" w:hAnsi="仿宋_GB2312" w:cs="仿宋_GB2312" w:hint="eastAsia"/>
                <w:sz w:val="28"/>
                <w:szCs w:val="32"/>
              </w:rPr>
              <w:t>法院</w:t>
            </w:r>
          </w:p>
        </w:tc>
        <w:tc>
          <w:tcPr>
            <w:tcW w:w="3423" w:type="dxa"/>
            <w:gridSpan w:val="4"/>
            <w:vAlign w:val="center"/>
          </w:tcPr>
          <w:p w:rsidR="0032685B" w:rsidRDefault="0032685B" w:rsidP="00FD02CD">
            <w:pPr>
              <w:spacing w:line="360" w:lineRule="auto"/>
              <w:jc w:val="center"/>
              <w:cnfStyle w:val="100000000000"/>
              <w:rPr>
                <w:rFonts w:ascii="仿宋_GB2312" w:eastAsia="仿宋_GB2312" w:hAnsi="仿宋_GB2312" w:cs="仿宋_GB2312"/>
                <w:sz w:val="32"/>
                <w:szCs w:val="32"/>
              </w:rPr>
            </w:pPr>
            <w:r>
              <w:rPr>
                <w:rFonts w:ascii="仿宋_GB2312" w:eastAsia="仿宋_GB2312" w:hAnsi="仿宋_GB2312" w:cs="仿宋_GB2312" w:hint="eastAsia"/>
                <w:sz w:val="32"/>
                <w:szCs w:val="32"/>
              </w:rPr>
              <w:t>庭审直播情况</w:t>
            </w:r>
          </w:p>
        </w:tc>
        <w:tc>
          <w:tcPr>
            <w:tcW w:w="1372" w:type="dxa"/>
            <w:tcBorders>
              <w:bottom w:val="nil"/>
            </w:tcBorders>
            <w:vAlign w:val="center"/>
          </w:tcPr>
          <w:p w:rsidR="0032685B" w:rsidRDefault="0032685B" w:rsidP="00FD02CD">
            <w:pPr>
              <w:spacing w:line="360" w:lineRule="auto"/>
              <w:jc w:val="center"/>
              <w:cnfStyle w:val="100000000000"/>
              <w:rPr>
                <w:rFonts w:ascii="仿宋_GB2312" w:eastAsia="仿宋_GB2312" w:hAnsi="仿宋_GB2312" w:cs="仿宋_GB2312"/>
                <w:sz w:val="32"/>
                <w:szCs w:val="32"/>
              </w:rPr>
            </w:pPr>
          </w:p>
        </w:tc>
        <w:tc>
          <w:tcPr>
            <w:tcW w:w="1276" w:type="dxa"/>
            <w:tcBorders>
              <w:bottom w:val="nil"/>
            </w:tcBorders>
            <w:vAlign w:val="center"/>
          </w:tcPr>
          <w:p w:rsidR="0032685B" w:rsidRDefault="0032685B" w:rsidP="00FD02CD">
            <w:pPr>
              <w:spacing w:line="360" w:lineRule="auto"/>
              <w:jc w:val="center"/>
              <w:cnfStyle w:val="100000000000"/>
              <w:rPr>
                <w:rFonts w:ascii="仿宋_GB2312" w:eastAsia="仿宋_GB2312" w:hAnsi="仿宋_GB2312" w:cs="仿宋_GB2312"/>
                <w:sz w:val="32"/>
                <w:szCs w:val="32"/>
              </w:rPr>
            </w:pPr>
          </w:p>
        </w:tc>
        <w:tc>
          <w:tcPr>
            <w:tcW w:w="1158" w:type="dxa"/>
            <w:tcBorders>
              <w:bottom w:val="nil"/>
            </w:tcBorders>
            <w:vAlign w:val="center"/>
          </w:tcPr>
          <w:p w:rsidR="0032685B" w:rsidRDefault="0032685B" w:rsidP="00FD02CD">
            <w:pPr>
              <w:spacing w:line="360" w:lineRule="auto"/>
              <w:jc w:val="center"/>
              <w:cnfStyle w:val="100000000000"/>
              <w:rPr>
                <w:rFonts w:ascii="仿宋_GB2312" w:eastAsia="仿宋_GB2312" w:hAnsi="仿宋_GB2312" w:cs="仿宋_GB2312"/>
                <w:sz w:val="32"/>
                <w:szCs w:val="32"/>
              </w:rPr>
            </w:pPr>
          </w:p>
        </w:tc>
      </w:tr>
      <w:tr w:rsidR="0032685B" w:rsidTr="00B435C3">
        <w:trPr>
          <w:cnfStyle w:val="000000100000"/>
          <w:trHeight w:val="976"/>
          <w:jc w:val="center"/>
        </w:trPr>
        <w:tc>
          <w:tcPr>
            <w:cnfStyle w:val="001000000000"/>
            <w:tcW w:w="1384" w:type="dxa"/>
            <w:vMerge/>
            <w:vAlign w:val="center"/>
          </w:tcPr>
          <w:p w:rsidR="0032685B" w:rsidRPr="0032685B" w:rsidRDefault="0032685B" w:rsidP="00FD02CD">
            <w:pPr>
              <w:spacing w:line="360" w:lineRule="auto"/>
              <w:jc w:val="center"/>
              <w:rPr>
                <w:rFonts w:ascii="仿宋_GB2312" w:eastAsia="仿宋_GB2312" w:hAnsi="仿宋_GB2312" w:cs="仿宋_GB2312"/>
                <w:sz w:val="28"/>
                <w:szCs w:val="32"/>
              </w:rPr>
            </w:pPr>
          </w:p>
        </w:tc>
        <w:tc>
          <w:tcPr>
            <w:tcW w:w="851" w:type="dxa"/>
            <w:vAlign w:val="center"/>
          </w:tcPr>
          <w:p w:rsidR="0032685B" w:rsidRPr="00B435C3" w:rsidRDefault="0032685B" w:rsidP="00FD02CD">
            <w:pPr>
              <w:spacing w:line="360" w:lineRule="auto"/>
              <w:jc w:val="center"/>
              <w:cnfStyle w:val="000000100000"/>
              <w:rPr>
                <w:rFonts w:ascii="仿宋_GB2312" w:eastAsia="仿宋_GB2312" w:hAnsi="仿宋_GB2312" w:cs="仿宋_GB2312"/>
                <w:b/>
                <w:sz w:val="24"/>
                <w:szCs w:val="32"/>
              </w:rPr>
            </w:pPr>
            <w:r w:rsidRPr="00B435C3">
              <w:rPr>
                <w:rFonts w:ascii="仿宋_GB2312" w:eastAsia="仿宋_GB2312" w:hAnsi="仿宋_GB2312" w:cs="仿宋_GB2312" w:hint="eastAsia"/>
                <w:b/>
                <w:sz w:val="24"/>
                <w:szCs w:val="32"/>
              </w:rPr>
              <w:t>民事</w:t>
            </w:r>
          </w:p>
        </w:tc>
        <w:tc>
          <w:tcPr>
            <w:tcW w:w="850" w:type="dxa"/>
            <w:vAlign w:val="center"/>
          </w:tcPr>
          <w:p w:rsidR="0032685B" w:rsidRPr="00B435C3" w:rsidRDefault="0032685B" w:rsidP="00FD02CD">
            <w:pPr>
              <w:spacing w:line="360" w:lineRule="auto"/>
              <w:jc w:val="center"/>
              <w:cnfStyle w:val="000000100000"/>
              <w:rPr>
                <w:rFonts w:ascii="仿宋_GB2312" w:eastAsia="仿宋_GB2312" w:hAnsi="仿宋_GB2312" w:cs="仿宋_GB2312"/>
                <w:b/>
                <w:sz w:val="24"/>
                <w:szCs w:val="32"/>
              </w:rPr>
            </w:pPr>
            <w:r w:rsidRPr="00B435C3">
              <w:rPr>
                <w:rFonts w:ascii="仿宋_GB2312" w:eastAsia="仿宋_GB2312" w:hAnsi="仿宋_GB2312" w:cs="仿宋_GB2312" w:hint="eastAsia"/>
                <w:b/>
                <w:sz w:val="24"/>
                <w:szCs w:val="32"/>
              </w:rPr>
              <w:t>刑事</w:t>
            </w:r>
          </w:p>
        </w:tc>
        <w:tc>
          <w:tcPr>
            <w:tcW w:w="802" w:type="dxa"/>
            <w:vAlign w:val="center"/>
          </w:tcPr>
          <w:p w:rsidR="0032685B" w:rsidRPr="00B435C3" w:rsidRDefault="0032685B" w:rsidP="00B435C3">
            <w:pPr>
              <w:spacing w:line="360" w:lineRule="auto"/>
              <w:jc w:val="center"/>
              <w:cnfStyle w:val="000000100000"/>
              <w:rPr>
                <w:rFonts w:ascii="仿宋_GB2312" w:eastAsia="仿宋_GB2312" w:hAnsi="仿宋_GB2312" w:cs="仿宋_GB2312"/>
                <w:b/>
                <w:sz w:val="24"/>
                <w:szCs w:val="32"/>
              </w:rPr>
            </w:pPr>
            <w:r w:rsidRPr="00B435C3">
              <w:rPr>
                <w:rFonts w:ascii="仿宋_GB2312" w:eastAsia="仿宋_GB2312" w:hAnsi="仿宋_GB2312" w:cs="仿宋_GB2312" w:hint="eastAsia"/>
                <w:b/>
                <w:sz w:val="24"/>
                <w:szCs w:val="32"/>
              </w:rPr>
              <w:t>行政</w:t>
            </w:r>
          </w:p>
        </w:tc>
        <w:tc>
          <w:tcPr>
            <w:tcW w:w="920" w:type="dxa"/>
            <w:vAlign w:val="center"/>
          </w:tcPr>
          <w:p w:rsidR="0032685B" w:rsidRPr="00B435C3" w:rsidRDefault="0032685B" w:rsidP="00B435C3">
            <w:pPr>
              <w:spacing w:line="360" w:lineRule="auto"/>
              <w:jc w:val="center"/>
              <w:cnfStyle w:val="000000100000"/>
              <w:rPr>
                <w:rFonts w:ascii="仿宋_GB2312" w:eastAsia="仿宋_GB2312" w:hAnsi="仿宋_GB2312" w:cs="仿宋_GB2312"/>
                <w:b/>
                <w:sz w:val="24"/>
                <w:szCs w:val="32"/>
              </w:rPr>
            </w:pPr>
            <w:r w:rsidRPr="00B435C3">
              <w:rPr>
                <w:rFonts w:ascii="仿宋_GB2312" w:eastAsia="仿宋_GB2312" w:hAnsi="仿宋_GB2312" w:cs="仿宋_GB2312" w:hint="eastAsia"/>
                <w:b/>
                <w:sz w:val="24"/>
                <w:szCs w:val="32"/>
              </w:rPr>
              <w:t>合计</w:t>
            </w:r>
          </w:p>
        </w:tc>
        <w:tc>
          <w:tcPr>
            <w:tcW w:w="1372" w:type="dxa"/>
            <w:tcBorders>
              <w:top w:val="nil"/>
            </w:tcBorders>
            <w:vAlign w:val="center"/>
          </w:tcPr>
          <w:p w:rsidR="0032685B" w:rsidRPr="0032685B" w:rsidRDefault="0032685B" w:rsidP="00FD02CD">
            <w:pPr>
              <w:spacing w:line="360" w:lineRule="auto"/>
              <w:jc w:val="center"/>
              <w:cnfStyle w:val="000000100000"/>
              <w:rPr>
                <w:rFonts w:ascii="仿宋_GB2312" w:eastAsia="仿宋_GB2312" w:hAnsi="仿宋_GB2312" w:cs="仿宋_GB2312"/>
                <w:b/>
                <w:sz w:val="24"/>
                <w:szCs w:val="32"/>
              </w:rPr>
            </w:pPr>
            <w:r w:rsidRPr="0032685B">
              <w:rPr>
                <w:rFonts w:ascii="仿宋_GB2312" w:eastAsia="仿宋_GB2312" w:hAnsi="仿宋_GB2312" w:cs="仿宋_GB2312" w:hint="eastAsia"/>
                <w:b/>
                <w:sz w:val="24"/>
                <w:szCs w:val="32"/>
              </w:rPr>
              <w:t>诉讼案件收案数</w:t>
            </w:r>
          </w:p>
        </w:tc>
        <w:tc>
          <w:tcPr>
            <w:tcW w:w="1276" w:type="dxa"/>
            <w:tcBorders>
              <w:top w:val="nil"/>
            </w:tcBorders>
            <w:vAlign w:val="center"/>
          </w:tcPr>
          <w:p w:rsidR="0032685B" w:rsidRPr="00B435C3" w:rsidRDefault="0032685B" w:rsidP="00FD02CD">
            <w:pPr>
              <w:spacing w:line="360" w:lineRule="auto"/>
              <w:jc w:val="center"/>
              <w:cnfStyle w:val="000000100000"/>
              <w:rPr>
                <w:rFonts w:ascii="仿宋_GB2312" w:eastAsia="仿宋_GB2312" w:hAnsi="仿宋_GB2312" w:cs="仿宋_GB2312"/>
                <w:b/>
                <w:sz w:val="24"/>
                <w:szCs w:val="32"/>
              </w:rPr>
            </w:pPr>
            <w:r w:rsidRPr="0032685B">
              <w:rPr>
                <w:rFonts w:ascii="仿宋_GB2312" w:eastAsia="仿宋_GB2312" w:hAnsi="仿宋_GB2312" w:cs="仿宋_GB2312" w:hint="eastAsia"/>
                <w:b/>
                <w:sz w:val="24"/>
                <w:szCs w:val="32"/>
              </w:rPr>
              <w:t>减刑假释案件数</w:t>
            </w:r>
          </w:p>
        </w:tc>
        <w:tc>
          <w:tcPr>
            <w:tcW w:w="1158" w:type="dxa"/>
            <w:tcBorders>
              <w:top w:val="nil"/>
            </w:tcBorders>
            <w:vAlign w:val="center"/>
          </w:tcPr>
          <w:p w:rsidR="0032685B" w:rsidRPr="00B435C3" w:rsidRDefault="0032685B" w:rsidP="00FD02CD">
            <w:pPr>
              <w:spacing w:line="360" w:lineRule="auto"/>
              <w:jc w:val="center"/>
              <w:cnfStyle w:val="000000100000"/>
              <w:rPr>
                <w:rFonts w:ascii="仿宋_GB2312" w:eastAsia="仿宋_GB2312" w:hAnsi="仿宋_GB2312" w:cs="仿宋_GB2312"/>
                <w:b/>
                <w:sz w:val="24"/>
                <w:szCs w:val="32"/>
              </w:rPr>
            </w:pPr>
            <w:r w:rsidRPr="00B435C3">
              <w:rPr>
                <w:rFonts w:ascii="仿宋_GB2312" w:eastAsia="仿宋_GB2312" w:hAnsi="仿宋_GB2312" w:cs="仿宋_GB2312" w:hint="eastAsia"/>
                <w:b/>
                <w:sz w:val="24"/>
                <w:szCs w:val="32"/>
              </w:rPr>
              <w:t>庭审直播率</w:t>
            </w:r>
          </w:p>
        </w:tc>
      </w:tr>
      <w:tr w:rsidR="0032685B" w:rsidTr="001400FC">
        <w:trPr>
          <w:cnfStyle w:val="000000010000"/>
          <w:trHeight w:val="468"/>
          <w:jc w:val="center"/>
        </w:trPr>
        <w:tc>
          <w:tcPr>
            <w:cnfStyle w:val="001000000000"/>
            <w:tcW w:w="1384" w:type="dxa"/>
            <w:vAlign w:val="center"/>
          </w:tcPr>
          <w:p w:rsidR="0032685B" w:rsidRPr="0032685B" w:rsidRDefault="0032685B" w:rsidP="00FD02CD">
            <w:pPr>
              <w:spacing w:line="360" w:lineRule="auto"/>
              <w:jc w:val="center"/>
              <w:rPr>
                <w:rFonts w:ascii="仿宋_GB2312" w:eastAsia="仿宋_GB2312" w:hAnsi="仿宋_GB2312" w:cs="仿宋_GB2312"/>
                <w:sz w:val="28"/>
                <w:szCs w:val="32"/>
              </w:rPr>
            </w:pPr>
            <w:r w:rsidRPr="0032685B">
              <w:rPr>
                <w:rFonts w:ascii="仿宋_GB2312" w:eastAsia="仿宋_GB2312" w:hAnsi="仿宋_GB2312" w:cs="仿宋_GB2312" w:hint="eastAsia"/>
                <w:sz w:val="28"/>
                <w:szCs w:val="32"/>
              </w:rPr>
              <w:t>中院</w:t>
            </w:r>
          </w:p>
        </w:tc>
        <w:tc>
          <w:tcPr>
            <w:tcW w:w="851"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4</w:t>
            </w:r>
          </w:p>
        </w:tc>
        <w:tc>
          <w:tcPr>
            <w:tcW w:w="850"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0</w:t>
            </w:r>
          </w:p>
        </w:tc>
        <w:tc>
          <w:tcPr>
            <w:tcW w:w="802"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14</w:t>
            </w:r>
          </w:p>
        </w:tc>
        <w:tc>
          <w:tcPr>
            <w:tcW w:w="920"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18</w:t>
            </w:r>
          </w:p>
        </w:tc>
        <w:tc>
          <w:tcPr>
            <w:tcW w:w="1372"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101</w:t>
            </w:r>
          </w:p>
        </w:tc>
        <w:tc>
          <w:tcPr>
            <w:tcW w:w="1276" w:type="dxa"/>
            <w:vAlign w:val="center"/>
          </w:tcPr>
          <w:p w:rsidR="0032685B" w:rsidRPr="0032685B" w:rsidRDefault="0032685B" w:rsidP="00FD02CD">
            <w:pPr>
              <w:spacing w:line="360" w:lineRule="auto"/>
              <w:jc w:val="center"/>
              <w:cnfStyle w:val="000000010000"/>
              <w:rPr>
                <w:rFonts w:ascii="Times New Roman" w:eastAsia="仿宋_GB2312" w:hAnsi="Times New Roman" w:cs="Times New Roman"/>
                <w:sz w:val="28"/>
                <w:szCs w:val="32"/>
              </w:rPr>
            </w:pPr>
            <w:r w:rsidRPr="0032685B">
              <w:rPr>
                <w:rFonts w:ascii="Times New Roman" w:eastAsia="仿宋_GB2312" w:hAnsi="Times New Roman" w:cs="Times New Roman"/>
                <w:sz w:val="28"/>
                <w:szCs w:val="32"/>
              </w:rPr>
              <w:t>0</w:t>
            </w:r>
          </w:p>
        </w:tc>
        <w:tc>
          <w:tcPr>
            <w:tcW w:w="1158"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17.82%</w:t>
            </w:r>
          </w:p>
        </w:tc>
      </w:tr>
      <w:tr w:rsidR="0032685B" w:rsidTr="00B435C3">
        <w:trPr>
          <w:cnfStyle w:val="000000100000"/>
          <w:jc w:val="center"/>
        </w:trPr>
        <w:tc>
          <w:tcPr>
            <w:cnfStyle w:val="001000000000"/>
            <w:tcW w:w="1384" w:type="dxa"/>
            <w:vAlign w:val="center"/>
          </w:tcPr>
          <w:p w:rsidR="0032685B" w:rsidRPr="0032685B" w:rsidRDefault="0032685B" w:rsidP="00FD02CD">
            <w:pPr>
              <w:spacing w:line="360" w:lineRule="auto"/>
              <w:jc w:val="center"/>
              <w:rPr>
                <w:rFonts w:ascii="仿宋_GB2312" w:eastAsia="仿宋_GB2312" w:hAnsi="仿宋_GB2312" w:cs="仿宋_GB2312"/>
                <w:sz w:val="28"/>
                <w:szCs w:val="32"/>
              </w:rPr>
            </w:pPr>
            <w:r w:rsidRPr="0032685B">
              <w:rPr>
                <w:rFonts w:ascii="仿宋_GB2312" w:eastAsia="仿宋_GB2312" w:hAnsi="仿宋_GB2312" w:cs="仿宋_GB2312" w:hint="eastAsia"/>
                <w:sz w:val="28"/>
                <w:szCs w:val="32"/>
              </w:rPr>
              <w:t>长春院</w:t>
            </w:r>
          </w:p>
        </w:tc>
        <w:tc>
          <w:tcPr>
            <w:tcW w:w="851"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10</w:t>
            </w:r>
          </w:p>
        </w:tc>
        <w:tc>
          <w:tcPr>
            <w:tcW w:w="850"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25</w:t>
            </w:r>
          </w:p>
        </w:tc>
        <w:tc>
          <w:tcPr>
            <w:tcW w:w="802"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7</w:t>
            </w:r>
          </w:p>
        </w:tc>
        <w:tc>
          <w:tcPr>
            <w:tcW w:w="920"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42</w:t>
            </w:r>
          </w:p>
        </w:tc>
        <w:tc>
          <w:tcPr>
            <w:tcW w:w="1372"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203</w:t>
            </w:r>
          </w:p>
        </w:tc>
        <w:tc>
          <w:tcPr>
            <w:tcW w:w="1276" w:type="dxa"/>
            <w:vAlign w:val="center"/>
          </w:tcPr>
          <w:p w:rsidR="0032685B" w:rsidRPr="0032685B" w:rsidRDefault="0032685B" w:rsidP="00FD02CD">
            <w:pPr>
              <w:spacing w:line="360" w:lineRule="auto"/>
              <w:jc w:val="center"/>
              <w:cnfStyle w:val="000000100000"/>
              <w:rPr>
                <w:rFonts w:ascii="Times New Roman" w:eastAsia="仿宋_GB2312" w:hAnsi="Times New Roman" w:cs="Times New Roman"/>
                <w:sz w:val="28"/>
                <w:szCs w:val="32"/>
              </w:rPr>
            </w:pPr>
            <w:r w:rsidRPr="0032685B">
              <w:rPr>
                <w:rFonts w:ascii="Times New Roman" w:eastAsia="仿宋_GB2312" w:hAnsi="Times New Roman" w:cs="Times New Roman"/>
                <w:sz w:val="28"/>
                <w:szCs w:val="32"/>
              </w:rPr>
              <w:t>0</w:t>
            </w:r>
          </w:p>
        </w:tc>
        <w:tc>
          <w:tcPr>
            <w:tcW w:w="1158"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20.69%</w:t>
            </w:r>
          </w:p>
        </w:tc>
      </w:tr>
      <w:tr w:rsidR="0032685B" w:rsidTr="00B435C3">
        <w:trPr>
          <w:cnfStyle w:val="000000010000"/>
          <w:jc w:val="center"/>
        </w:trPr>
        <w:tc>
          <w:tcPr>
            <w:cnfStyle w:val="001000000000"/>
            <w:tcW w:w="1384" w:type="dxa"/>
            <w:vAlign w:val="center"/>
          </w:tcPr>
          <w:p w:rsidR="0032685B" w:rsidRPr="0032685B" w:rsidRDefault="0032685B" w:rsidP="00FD02CD">
            <w:pPr>
              <w:spacing w:line="360" w:lineRule="auto"/>
              <w:jc w:val="center"/>
              <w:rPr>
                <w:rFonts w:ascii="仿宋_GB2312" w:eastAsia="仿宋_GB2312" w:hAnsi="仿宋_GB2312" w:cs="仿宋_GB2312"/>
                <w:sz w:val="28"/>
                <w:szCs w:val="32"/>
              </w:rPr>
            </w:pPr>
            <w:r w:rsidRPr="0032685B">
              <w:rPr>
                <w:rFonts w:ascii="仿宋_GB2312" w:eastAsia="仿宋_GB2312" w:hAnsi="仿宋_GB2312" w:cs="仿宋_GB2312" w:hint="eastAsia"/>
                <w:sz w:val="28"/>
                <w:szCs w:val="32"/>
              </w:rPr>
              <w:t>吉林院</w:t>
            </w:r>
          </w:p>
        </w:tc>
        <w:tc>
          <w:tcPr>
            <w:tcW w:w="851"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10</w:t>
            </w:r>
          </w:p>
        </w:tc>
        <w:tc>
          <w:tcPr>
            <w:tcW w:w="850"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12</w:t>
            </w:r>
          </w:p>
        </w:tc>
        <w:tc>
          <w:tcPr>
            <w:tcW w:w="802"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57</w:t>
            </w:r>
          </w:p>
        </w:tc>
        <w:tc>
          <w:tcPr>
            <w:tcW w:w="920"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79</w:t>
            </w:r>
          </w:p>
        </w:tc>
        <w:tc>
          <w:tcPr>
            <w:tcW w:w="1372"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199</w:t>
            </w:r>
          </w:p>
        </w:tc>
        <w:tc>
          <w:tcPr>
            <w:tcW w:w="1276" w:type="dxa"/>
            <w:vAlign w:val="center"/>
          </w:tcPr>
          <w:p w:rsidR="0032685B" w:rsidRPr="0032685B" w:rsidRDefault="0032685B" w:rsidP="00FD02CD">
            <w:pPr>
              <w:spacing w:line="360" w:lineRule="auto"/>
              <w:jc w:val="center"/>
              <w:cnfStyle w:val="000000010000"/>
              <w:rPr>
                <w:rFonts w:ascii="Times New Roman" w:eastAsia="仿宋_GB2312" w:hAnsi="Times New Roman" w:cs="Times New Roman"/>
                <w:sz w:val="28"/>
                <w:szCs w:val="32"/>
              </w:rPr>
            </w:pPr>
            <w:r w:rsidRPr="0032685B">
              <w:rPr>
                <w:rFonts w:ascii="Times New Roman" w:eastAsia="仿宋_GB2312" w:hAnsi="Times New Roman" w:cs="Times New Roman"/>
                <w:sz w:val="28"/>
                <w:szCs w:val="32"/>
              </w:rPr>
              <w:t>0</w:t>
            </w:r>
          </w:p>
        </w:tc>
        <w:tc>
          <w:tcPr>
            <w:tcW w:w="1158"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39.70%</w:t>
            </w:r>
          </w:p>
        </w:tc>
      </w:tr>
      <w:tr w:rsidR="0032685B" w:rsidTr="00B435C3">
        <w:trPr>
          <w:cnfStyle w:val="000000100000"/>
          <w:jc w:val="center"/>
        </w:trPr>
        <w:tc>
          <w:tcPr>
            <w:cnfStyle w:val="001000000000"/>
            <w:tcW w:w="1384" w:type="dxa"/>
            <w:vAlign w:val="center"/>
          </w:tcPr>
          <w:p w:rsidR="0032685B" w:rsidRPr="0032685B" w:rsidRDefault="0032685B" w:rsidP="00FD02CD">
            <w:pPr>
              <w:spacing w:line="360" w:lineRule="auto"/>
              <w:jc w:val="center"/>
              <w:rPr>
                <w:rFonts w:ascii="仿宋_GB2312" w:eastAsia="仿宋_GB2312" w:hAnsi="仿宋_GB2312" w:cs="仿宋_GB2312"/>
                <w:sz w:val="28"/>
                <w:szCs w:val="32"/>
              </w:rPr>
            </w:pPr>
            <w:r w:rsidRPr="0032685B">
              <w:rPr>
                <w:rFonts w:ascii="仿宋_GB2312" w:eastAsia="仿宋_GB2312" w:hAnsi="仿宋_GB2312" w:cs="仿宋_GB2312" w:hint="eastAsia"/>
                <w:sz w:val="28"/>
                <w:szCs w:val="32"/>
              </w:rPr>
              <w:t>通化院</w:t>
            </w:r>
          </w:p>
        </w:tc>
        <w:tc>
          <w:tcPr>
            <w:tcW w:w="851"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0</w:t>
            </w:r>
          </w:p>
        </w:tc>
        <w:tc>
          <w:tcPr>
            <w:tcW w:w="850"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11</w:t>
            </w:r>
          </w:p>
        </w:tc>
        <w:tc>
          <w:tcPr>
            <w:tcW w:w="802"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50</w:t>
            </w:r>
          </w:p>
        </w:tc>
        <w:tc>
          <w:tcPr>
            <w:tcW w:w="920"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61</w:t>
            </w:r>
          </w:p>
        </w:tc>
        <w:tc>
          <w:tcPr>
            <w:tcW w:w="1372"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79</w:t>
            </w:r>
          </w:p>
        </w:tc>
        <w:tc>
          <w:tcPr>
            <w:tcW w:w="1276" w:type="dxa"/>
            <w:vAlign w:val="center"/>
          </w:tcPr>
          <w:p w:rsidR="0032685B" w:rsidRPr="0032685B" w:rsidRDefault="0032685B" w:rsidP="00FD02CD">
            <w:pPr>
              <w:spacing w:line="360" w:lineRule="auto"/>
              <w:jc w:val="center"/>
              <w:cnfStyle w:val="000000100000"/>
              <w:rPr>
                <w:rFonts w:ascii="Times New Roman" w:eastAsia="仿宋_GB2312" w:hAnsi="Times New Roman" w:cs="Times New Roman"/>
                <w:sz w:val="28"/>
                <w:szCs w:val="32"/>
              </w:rPr>
            </w:pPr>
            <w:r w:rsidRPr="0032685B">
              <w:rPr>
                <w:rFonts w:ascii="Times New Roman" w:eastAsia="仿宋_GB2312" w:hAnsi="Times New Roman" w:cs="Times New Roman"/>
                <w:sz w:val="28"/>
                <w:szCs w:val="32"/>
              </w:rPr>
              <w:t>0</w:t>
            </w:r>
          </w:p>
        </w:tc>
        <w:tc>
          <w:tcPr>
            <w:tcW w:w="1158"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77.22%</w:t>
            </w:r>
          </w:p>
        </w:tc>
      </w:tr>
      <w:tr w:rsidR="0032685B" w:rsidTr="00B435C3">
        <w:trPr>
          <w:cnfStyle w:val="000000010000"/>
          <w:jc w:val="center"/>
        </w:trPr>
        <w:tc>
          <w:tcPr>
            <w:cnfStyle w:val="001000000000"/>
            <w:tcW w:w="1384" w:type="dxa"/>
            <w:vAlign w:val="center"/>
          </w:tcPr>
          <w:p w:rsidR="0032685B" w:rsidRPr="0032685B" w:rsidRDefault="0032685B" w:rsidP="00FD02CD">
            <w:pPr>
              <w:spacing w:line="360" w:lineRule="auto"/>
              <w:jc w:val="center"/>
              <w:rPr>
                <w:rFonts w:ascii="仿宋_GB2312" w:eastAsia="仿宋_GB2312" w:hAnsi="仿宋_GB2312" w:cs="仿宋_GB2312"/>
                <w:sz w:val="28"/>
                <w:szCs w:val="32"/>
              </w:rPr>
            </w:pPr>
            <w:r w:rsidRPr="0032685B">
              <w:rPr>
                <w:rFonts w:ascii="仿宋_GB2312" w:eastAsia="仿宋_GB2312" w:hAnsi="仿宋_GB2312" w:cs="仿宋_GB2312" w:hint="eastAsia"/>
                <w:sz w:val="28"/>
                <w:szCs w:val="32"/>
              </w:rPr>
              <w:t>白城院</w:t>
            </w:r>
          </w:p>
        </w:tc>
        <w:tc>
          <w:tcPr>
            <w:tcW w:w="851"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6</w:t>
            </w:r>
          </w:p>
        </w:tc>
        <w:tc>
          <w:tcPr>
            <w:tcW w:w="850"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3</w:t>
            </w:r>
          </w:p>
        </w:tc>
        <w:tc>
          <w:tcPr>
            <w:tcW w:w="802"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19</w:t>
            </w:r>
          </w:p>
        </w:tc>
        <w:tc>
          <w:tcPr>
            <w:tcW w:w="920"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28</w:t>
            </w:r>
          </w:p>
        </w:tc>
        <w:tc>
          <w:tcPr>
            <w:tcW w:w="1372"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55</w:t>
            </w:r>
          </w:p>
        </w:tc>
        <w:tc>
          <w:tcPr>
            <w:tcW w:w="1276" w:type="dxa"/>
            <w:vAlign w:val="center"/>
          </w:tcPr>
          <w:p w:rsidR="0032685B" w:rsidRPr="0032685B" w:rsidRDefault="0032685B" w:rsidP="00FD02CD">
            <w:pPr>
              <w:spacing w:line="360" w:lineRule="auto"/>
              <w:jc w:val="center"/>
              <w:cnfStyle w:val="000000010000"/>
              <w:rPr>
                <w:rFonts w:ascii="Times New Roman" w:eastAsia="仿宋_GB2312" w:hAnsi="Times New Roman" w:cs="Times New Roman"/>
                <w:sz w:val="28"/>
                <w:szCs w:val="32"/>
              </w:rPr>
            </w:pPr>
            <w:r w:rsidRPr="0032685B">
              <w:rPr>
                <w:rFonts w:ascii="Times New Roman" w:eastAsia="仿宋_GB2312" w:hAnsi="Times New Roman" w:cs="Times New Roman"/>
                <w:sz w:val="28"/>
                <w:szCs w:val="32"/>
              </w:rPr>
              <w:t>0</w:t>
            </w:r>
          </w:p>
        </w:tc>
        <w:tc>
          <w:tcPr>
            <w:tcW w:w="1158"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50.91%</w:t>
            </w:r>
          </w:p>
        </w:tc>
      </w:tr>
      <w:tr w:rsidR="0032685B" w:rsidTr="00B435C3">
        <w:trPr>
          <w:cnfStyle w:val="000000100000"/>
          <w:jc w:val="center"/>
        </w:trPr>
        <w:tc>
          <w:tcPr>
            <w:cnfStyle w:val="001000000000"/>
            <w:tcW w:w="1384" w:type="dxa"/>
            <w:vAlign w:val="center"/>
          </w:tcPr>
          <w:p w:rsidR="0032685B" w:rsidRPr="0032685B" w:rsidRDefault="0032685B" w:rsidP="00FD02CD">
            <w:pPr>
              <w:spacing w:line="360" w:lineRule="auto"/>
              <w:jc w:val="center"/>
              <w:rPr>
                <w:rFonts w:ascii="仿宋_GB2312" w:eastAsia="仿宋_GB2312" w:hAnsi="仿宋_GB2312" w:cs="仿宋_GB2312"/>
                <w:sz w:val="28"/>
                <w:szCs w:val="32"/>
              </w:rPr>
            </w:pPr>
            <w:r w:rsidRPr="0032685B">
              <w:rPr>
                <w:rFonts w:ascii="仿宋_GB2312" w:eastAsia="仿宋_GB2312" w:hAnsi="仿宋_GB2312" w:cs="仿宋_GB2312" w:hint="eastAsia"/>
                <w:sz w:val="28"/>
                <w:szCs w:val="32"/>
              </w:rPr>
              <w:t>延边院</w:t>
            </w:r>
          </w:p>
        </w:tc>
        <w:tc>
          <w:tcPr>
            <w:tcW w:w="851"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14</w:t>
            </w:r>
          </w:p>
        </w:tc>
        <w:tc>
          <w:tcPr>
            <w:tcW w:w="850"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10</w:t>
            </w:r>
          </w:p>
        </w:tc>
        <w:tc>
          <w:tcPr>
            <w:tcW w:w="802"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10</w:t>
            </w:r>
          </w:p>
        </w:tc>
        <w:tc>
          <w:tcPr>
            <w:tcW w:w="920"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34</w:t>
            </w:r>
          </w:p>
        </w:tc>
        <w:tc>
          <w:tcPr>
            <w:tcW w:w="1372"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107</w:t>
            </w:r>
          </w:p>
        </w:tc>
        <w:tc>
          <w:tcPr>
            <w:tcW w:w="1276" w:type="dxa"/>
            <w:vAlign w:val="center"/>
          </w:tcPr>
          <w:p w:rsidR="0032685B" w:rsidRPr="0032685B" w:rsidRDefault="0032685B" w:rsidP="00FD02CD">
            <w:pPr>
              <w:spacing w:line="360" w:lineRule="auto"/>
              <w:jc w:val="center"/>
              <w:cnfStyle w:val="000000100000"/>
              <w:rPr>
                <w:rFonts w:ascii="Times New Roman" w:eastAsia="仿宋_GB2312" w:hAnsi="Times New Roman" w:cs="Times New Roman"/>
                <w:sz w:val="28"/>
                <w:szCs w:val="32"/>
              </w:rPr>
            </w:pPr>
            <w:r w:rsidRPr="0032685B">
              <w:rPr>
                <w:rFonts w:ascii="Times New Roman" w:eastAsia="仿宋_GB2312" w:hAnsi="Times New Roman" w:cs="Times New Roman"/>
                <w:sz w:val="28"/>
                <w:szCs w:val="32"/>
              </w:rPr>
              <w:t>0</w:t>
            </w:r>
          </w:p>
        </w:tc>
        <w:tc>
          <w:tcPr>
            <w:tcW w:w="1158" w:type="dxa"/>
            <w:vAlign w:val="center"/>
          </w:tcPr>
          <w:p w:rsidR="0032685B" w:rsidRPr="0032685B" w:rsidRDefault="0032685B" w:rsidP="00FD02CD">
            <w:pPr>
              <w:jc w:val="center"/>
              <w:cnfStyle w:val="000000100000"/>
              <w:rPr>
                <w:rFonts w:ascii="Times New Roman" w:hAnsi="Times New Roman" w:cs="Times New Roman"/>
                <w:sz w:val="28"/>
              </w:rPr>
            </w:pPr>
            <w:r w:rsidRPr="0032685B">
              <w:rPr>
                <w:rFonts w:ascii="Times New Roman" w:hAnsi="Times New Roman" w:cs="Times New Roman"/>
                <w:sz w:val="28"/>
              </w:rPr>
              <w:t>31.78%</w:t>
            </w:r>
          </w:p>
        </w:tc>
      </w:tr>
      <w:tr w:rsidR="0032685B" w:rsidTr="00B435C3">
        <w:trPr>
          <w:cnfStyle w:val="000000010000"/>
          <w:jc w:val="center"/>
        </w:trPr>
        <w:tc>
          <w:tcPr>
            <w:cnfStyle w:val="001000000000"/>
            <w:tcW w:w="1384" w:type="dxa"/>
            <w:vAlign w:val="center"/>
          </w:tcPr>
          <w:p w:rsidR="0032685B" w:rsidRPr="0032685B" w:rsidRDefault="0032685B" w:rsidP="00FD02CD">
            <w:pPr>
              <w:spacing w:line="360" w:lineRule="auto"/>
              <w:jc w:val="center"/>
              <w:rPr>
                <w:rFonts w:ascii="仿宋_GB2312" w:eastAsia="仿宋_GB2312" w:hAnsi="仿宋_GB2312" w:cs="仿宋_GB2312"/>
                <w:sz w:val="28"/>
                <w:szCs w:val="32"/>
              </w:rPr>
            </w:pPr>
            <w:r w:rsidRPr="0032685B">
              <w:rPr>
                <w:rFonts w:ascii="仿宋_GB2312" w:eastAsia="仿宋_GB2312" w:hAnsi="仿宋_GB2312" w:cs="仿宋_GB2312" w:hint="eastAsia"/>
                <w:sz w:val="28"/>
                <w:szCs w:val="32"/>
              </w:rPr>
              <w:t>合计</w:t>
            </w:r>
          </w:p>
        </w:tc>
        <w:tc>
          <w:tcPr>
            <w:tcW w:w="851"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44</w:t>
            </w:r>
          </w:p>
        </w:tc>
        <w:tc>
          <w:tcPr>
            <w:tcW w:w="850"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61</w:t>
            </w:r>
          </w:p>
        </w:tc>
        <w:tc>
          <w:tcPr>
            <w:tcW w:w="802"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157</w:t>
            </w:r>
          </w:p>
        </w:tc>
        <w:tc>
          <w:tcPr>
            <w:tcW w:w="920"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262</w:t>
            </w:r>
          </w:p>
        </w:tc>
        <w:tc>
          <w:tcPr>
            <w:tcW w:w="1372"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744</w:t>
            </w:r>
          </w:p>
        </w:tc>
        <w:tc>
          <w:tcPr>
            <w:tcW w:w="1276" w:type="dxa"/>
            <w:vAlign w:val="center"/>
          </w:tcPr>
          <w:p w:rsidR="0032685B" w:rsidRPr="0032685B" w:rsidRDefault="0032685B" w:rsidP="00FD02CD">
            <w:pPr>
              <w:spacing w:line="360" w:lineRule="auto"/>
              <w:jc w:val="center"/>
              <w:cnfStyle w:val="000000010000"/>
              <w:rPr>
                <w:rFonts w:ascii="Times New Roman" w:eastAsia="仿宋_GB2312" w:hAnsi="Times New Roman" w:cs="Times New Roman"/>
                <w:sz w:val="28"/>
                <w:szCs w:val="32"/>
              </w:rPr>
            </w:pPr>
            <w:r w:rsidRPr="0032685B">
              <w:rPr>
                <w:rFonts w:ascii="Times New Roman" w:eastAsia="仿宋_GB2312" w:hAnsi="Times New Roman" w:cs="Times New Roman"/>
                <w:sz w:val="28"/>
                <w:szCs w:val="32"/>
              </w:rPr>
              <w:t>0</w:t>
            </w:r>
          </w:p>
        </w:tc>
        <w:tc>
          <w:tcPr>
            <w:tcW w:w="1158" w:type="dxa"/>
            <w:vAlign w:val="center"/>
          </w:tcPr>
          <w:p w:rsidR="0032685B" w:rsidRPr="0032685B" w:rsidRDefault="0032685B" w:rsidP="00FD02CD">
            <w:pPr>
              <w:jc w:val="center"/>
              <w:cnfStyle w:val="000000010000"/>
              <w:rPr>
                <w:rFonts w:ascii="Times New Roman" w:hAnsi="Times New Roman" w:cs="Times New Roman"/>
                <w:sz w:val="28"/>
              </w:rPr>
            </w:pPr>
            <w:r w:rsidRPr="0032685B">
              <w:rPr>
                <w:rFonts w:ascii="Times New Roman" w:hAnsi="Times New Roman" w:cs="Times New Roman"/>
                <w:sz w:val="28"/>
              </w:rPr>
              <w:t>35.22%</w:t>
            </w:r>
          </w:p>
        </w:tc>
      </w:tr>
    </w:tbl>
    <w:p w:rsidR="009E11E4" w:rsidRDefault="009E11E4"/>
    <w:p w:rsidR="0088604F" w:rsidRPr="005137D3" w:rsidRDefault="0088604F" w:rsidP="005137D3">
      <w:pPr>
        <w:spacing w:line="360" w:lineRule="auto"/>
        <w:ind w:firstLineChars="200" w:firstLine="643"/>
        <w:rPr>
          <w:rFonts w:ascii="楷体" w:eastAsia="楷体" w:hAnsi="楷体" w:cs="仿宋_GB2312"/>
          <w:b/>
          <w:sz w:val="32"/>
          <w:szCs w:val="32"/>
        </w:rPr>
      </w:pPr>
      <w:r w:rsidRPr="005137D3">
        <w:rPr>
          <w:rFonts w:ascii="楷体" w:eastAsia="楷体" w:hAnsi="楷体" w:cs="仿宋_GB2312" w:hint="eastAsia"/>
          <w:b/>
          <w:sz w:val="32"/>
          <w:szCs w:val="32"/>
        </w:rPr>
        <w:t>（十）院领导办案</w:t>
      </w:r>
    </w:p>
    <w:p w:rsidR="0088604F" w:rsidRDefault="00B435C3" w:rsidP="00886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前三季度两级法院院领导承办案件</w:t>
      </w:r>
      <w:r w:rsidR="005137D3">
        <w:rPr>
          <w:rFonts w:ascii="仿宋_GB2312" w:eastAsia="仿宋_GB2312" w:hAnsi="仿宋_GB2312" w:cs="仿宋_GB2312" w:hint="eastAsia"/>
          <w:sz w:val="32"/>
          <w:szCs w:val="32"/>
        </w:rPr>
        <w:t>137件，占案件总数的15.41%，其中院长承办案件81件，结案率100%；其他院领导承办案件56件，结案率94.64%，均超过两级法院平均结案率，充分发挥了院领导带头办案的示范效应。</w:t>
      </w:r>
    </w:p>
    <w:p w:rsidR="00B06616" w:rsidRPr="00E758B4" w:rsidRDefault="00B06616" w:rsidP="00B06616">
      <w:pPr>
        <w:spacing w:line="360" w:lineRule="auto"/>
        <w:ind w:firstLineChars="200" w:firstLine="640"/>
        <w:jc w:val="left"/>
        <w:rPr>
          <w:rFonts w:ascii="黑体" w:eastAsia="黑体" w:hAnsi="黑体"/>
          <w:sz w:val="32"/>
          <w:szCs w:val="32"/>
        </w:rPr>
      </w:pPr>
      <w:r w:rsidRPr="00E758B4">
        <w:rPr>
          <w:rFonts w:ascii="黑体" w:eastAsia="黑体" w:hAnsi="黑体" w:hint="eastAsia"/>
          <w:sz w:val="32"/>
          <w:szCs w:val="32"/>
        </w:rPr>
        <w:t>四、</w:t>
      </w:r>
      <w:bookmarkStart w:id="2" w:name="OLE_LINK1"/>
      <w:bookmarkStart w:id="3" w:name="OLE_LINK2"/>
      <w:bookmarkStart w:id="4" w:name="OLE_LINK3"/>
      <w:bookmarkStart w:id="5" w:name="OLE_LINK4"/>
      <w:bookmarkStart w:id="6" w:name="OLE_LINK5"/>
      <w:bookmarkStart w:id="7" w:name="OLE_LINK6"/>
      <w:r w:rsidRPr="00E758B4">
        <w:rPr>
          <w:rFonts w:ascii="黑体" w:eastAsia="黑体" w:hAnsi="黑体" w:hint="eastAsia"/>
          <w:sz w:val="32"/>
          <w:szCs w:val="32"/>
        </w:rPr>
        <w:t>关于第</w:t>
      </w:r>
      <w:r>
        <w:rPr>
          <w:rFonts w:ascii="黑体" w:eastAsia="黑体" w:hAnsi="黑体" w:hint="eastAsia"/>
          <w:sz w:val="32"/>
          <w:szCs w:val="32"/>
        </w:rPr>
        <w:t>四</w:t>
      </w:r>
      <w:r w:rsidRPr="00E758B4">
        <w:rPr>
          <w:rFonts w:ascii="黑体" w:eastAsia="黑体" w:hAnsi="黑体" w:hint="eastAsia"/>
          <w:sz w:val="32"/>
          <w:szCs w:val="32"/>
        </w:rPr>
        <w:t>季度审判工作运行趋势的预测</w:t>
      </w:r>
    </w:p>
    <w:bookmarkEnd w:id="2"/>
    <w:bookmarkEnd w:id="3"/>
    <w:bookmarkEnd w:id="4"/>
    <w:bookmarkEnd w:id="5"/>
    <w:bookmarkEnd w:id="6"/>
    <w:bookmarkEnd w:id="7"/>
    <w:p w:rsidR="00B06616" w:rsidRPr="00DF41A1" w:rsidRDefault="00B06616" w:rsidP="00B06616">
      <w:pPr>
        <w:spacing w:line="360" w:lineRule="auto"/>
        <w:ind w:firstLineChars="200" w:firstLine="643"/>
        <w:jc w:val="left"/>
        <w:rPr>
          <w:rFonts w:ascii="楷体_GB2312" w:eastAsia="楷体_GB2312" w:hAnsi="Times New Roman"/>
          <w:b/>
          <w:sz w:val="32"/>
          <w:szCs w:val="32"/>
        </w:rPr>
      </w:pPr>
      <w:r w:rsidRPr="00DF41A1">
        <w:rPr>
          <w:rFonts w:ascii="楷体_GB2312" w:eastAsia="楷体_GB2312" w:hAnsi="Times New Roman" w:hint="eastAsia"/>
          <w:b/>
          <w:sz w:val="32"/>
          <w:szCs w:val="32"/>
        </w:rPr>
        <w:t>（一）案件总量</w:t>
      </w:r>
      <w:r>
        <w:rPr>
          <w:rFonts w:ascii="楷体_GB2312" w:eastAsia="楷体_GB2312" w:hAnsi="Times New Roman" w:hint="eastAsia"/>
          <w:b/>
          <w:sz w:val="32"/>
          <w:szCs w:val="32"/>
        </w:rPr>
        <w:t>增速放缓</w:t>
      </w:r>
    </w:p>
    <w:p w:rsidR="00B06616" w:rsidRDefault="00B06616" w:rsidP="00B06616">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从前三季度收案情况来看，三季度开始两级法院开始全面收案进入正轨，月均收案数稳定在150件到200件之间，10月</w:t>
      </w:r>
      <w:r>
        <w:rPr>
          <w:rFonts w:ascii="仿宋_GB2312" w:eastAsia="仿宋_GB2312" w:hAnsi="Times New Roman" w:hint="eastAsia"/>
          <w:sz w:val="32"/>
          <w:szCs w:val="32"/>
        </w:rPr>
        <w:lastRenderedPageBreak/>
        <w:t>份受“十一”节假日影响，收案数量有所回落，预计在100到150件之间，总体收案增速放缓，受案压力趋于稳定，经过一个季度的受案，中院本级的办案节奏基本稳定。</w:t>
      </w:r>
    </w:p>
    <w:p w:rsidR="00B06616" w:rsidRPr="007D4E96" w:rsidRDefault="00B06616" w:rsidP="00B06616">
      <w:pPr>
        <w:spacing w:line="360" w:lineRule="auto"/>
        <w:ind w:firstLineChars="200" w:firstLine="643"/>
        <w:jc w:val="left"/>
        <w:rPr>
          <w:rFonts w:ascii="楷体" w:eastAsia="楷体" w:hAnsi="楷体"/>
          <w:b/>
          <w:sz w:val="32"/>
          <w:szCs w:val="32"/>
        </w:rPr>
      </w:pPr>
      <w:r w:rsidRPr="007D4E96">
        <w:rPr>
          <w:rFonts w:ascii="楷体" w:eastAsia="楷体" w:hAnsi="楷体" w:hint="eastAsia"/>
          <w:b/>
          <w:sz w:val="32"/>
          <w:szCs w:val="32"/>
        </w:rPr>
        <w:t>（二）绩效考核压力增加</w:t>
      </w:r>
    </w:p>
    <w:p w:rsidR="00B06616" w:rsidRDefault="00B06616" w:rsidP="00B06616">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从前三季度的结收比、结案率来看，各院已经逐渐适应目前的办案节奏，并完成了相应的考核指标。但第四季度结收比指标进一步上升为100%，结收比、结案率</w:t>
      </w:r>
      <w:r w:rsidRPr="00E758B4">
        <w:rPr>
          <w:rFonts w:ascii="仿宋_GB2312" w:eastAsia="仿宋_GB2312" w:hAnsi="Times New Roman" w:hint="eastAsia"/>
          <w:sz w:val="32"/>
          <w:szCs w:val="32"/>
        </w:rPr>
        <w:t>压力将在第</w:t>
      </w:r>
      <w:r>
        <w:rPr>
          <w:rFonts w:ascii="仿宋_GB2312" w:eastAsia="仿宋_GB2312" w:hAnsi="Times New Roman" w:hint="eastAsia"/>
          <w:sz w:val="32"/>
          <w:szCs w:val="32"/>
        </w:rPr>
        <w:t>四</w:t>
      </w:r>
      <w:r w:rsidRPr="00E758B4">
        <w:rPr>
          <w:rFonts w:ascii="仿宋_GB2312" w:eastAsia="仿宋_GB2312" w:hAnsi="Times New Roman" w:hint="eastAsia"/>
          <w:sz w:val="32"/>
          <w:szCs w:val="32"/>
        </w:rPr>
        <w:t>季度</w:t>
      </w:r>
      <w:r>
        <w:rPr>
          <w:rFonts w:ascii="仿宋_GB2312" w:eastAsia="仿宋_GB2312" w:hAnsi="Times New Roman" w:hint="eastAsia"/>
          <w:sz w:val="32"/>
          <w:szCs w:val="32"/>
        </w:rPr>
        <w:t>迎来新高</w:t>
      </w:r>
      <w:r w:rsidRPr="00E758B4">
        <w:rPr>
          <w:rFonts w:ascii="仿宋_GB2312" w:eastAsia="仿宋_GB2312" w:hAnsi="Times New Roman" w:hint="eastAsia"/>
          <w:sz w:val="32"/>
          <w:szCs w:val="32"/>
        </w:rPr>
        <w:t>。</w:t>
      </w:r>
      <w:r>
        <w:rPr>
          <w:rFonts w:ascii="仿宋_GB2312" w:eastAsia="仿宋_GB2312" w:hAnsi="Times New Roman" w:hint="eastAsia"/>
          <w:sz w:val="32"/>
          <w:szCs w:val="32"/>
        </w:rPr>
        <w:t>从中院实时监控的情况来看，各院仍然习惯在临近考核节点集中结案，暴露出均衡结案工作的问题。从目前各院的结案情况来看，第四季度依然无法避免突击结案的审判压力。</w:t>
      </w:r>
    </w:p>
    <w:p w:rsidR="00B06616" w:rsidRDefault="00B06616" w:rsidP="00B06616">
      <w:pPr>
        <w:spacing w:line="360" w:lineRule="auto"/>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（三</w:t>
      </w:r>
      <w:r w:rsidRPr="00DF41A1">
        <w:rPr>
          <w:rFonts w:ascii="楷体_GB2312" w:eastAsia="楷体_GB2312" w:hAnsi="Times New Roman" w:hint="eastAsia"/>
          <w:b/>
          <w:sz w:val="32"/>
          <w:szCs w:val="32"/>
        </w:rPr>
        <w:t>）</w:t>
      </w:r>
      <w:r>
        <w:rPr>
          <w:rFonts w:ascii="楷体_GB2312" w:eastAsia="楷体_GB2312" w:hAnsi="Times New Roman" w:hint="eastAsia"/>
          <w:b/>
          <w:sz w:val="32"/>
          <w:szCs w:val="32"/>
        </w:rPr>
        <w:t>中院行政</w:t>
      </w:r>
      <w:r w:rsidRPr="00DF41A1">
        <w:rPr>
          <w:rFonts w:ascii="楷体_GB2312" w:eastAsia="楷体_GB2312" w:hAnsi="Times New Roman" w:hint="eastAsia"/>
          <w:b/>
          <w:sz w:val="32"/>
          <w:szCs w:val="32"/>
        </w:rPr>
        <w:t>案件</w:t>
      </w:r>
      <w:r>
        <w:rPr>
          <w:rFonts w:ascii="楷体_GB2312" w:eastAsia="楷体_GB2312" w:hAnsi="Times New Roman" w:hint="eastAsia"/>
          <w:b/>
          <w:sz w:val="32"/>
          <w:szCs w:val="32"/>
        </w:rPr>
        <w:t>办案质量压力将提高</w:t>
      </w:r>
    </w:p>
    <w:p w:rsidR="00B06616" w:rsidRDefault="00B06616" w:rsidP="00B06616">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行政案件本身具有高上诉率、高申诉率和高信访率的特点，目前上半年审结的行政案件基本结束二审程序，有可能会迎来集中申请再审的情况，相应也存在一定的社会舆情风险，二审的办案质量压力将进一步提高，两级法院应持续关注，做好接待、维稳和安保准备。</w:t>
      </w:r>
    </w:p>
    <w:p w:rsidR="00B06616" w:rsidRDefault="00B06616" w:rsidP="00B06616">
      <w:pPr>
        <w:spacing w:line="360" w:lineRule="auto"/>
        <w:ind w:firstLineChars="200" w:firstLine="640"/>
        <w:jc w:val="left"/>
        <w:rPr>
          <w:rFonts w:ascii="黑体" w:eastAsia="黑体" w:hAnsi="黑体"/>
          <w:sz w:val="32"/>
          <w:szCs w:val="32"/>
        </w:rPr>
      </w:pPr>
      <w:r w:rsidRPr="009C2A6E">
        <w:rPr>
          <w:rFonts w:ascii="黑体" w:eastAsia="黑体" w:hAnsi="黑体" w:hint="eastAsia"/>
          <w:sz w:val="32"/>
          <w:szCs w:val="32"/>
        </w:rPr>
        <w:t>五、关于</w:t>
      </w:r>
      <w:r>
        <w:rPr>
          <w:rFonts w:ascii="黑体" w:eastAsia="黑体" w:hAnsi="黑体" w:hint="eastAsia"/>
          <w:sz w:val="32"/>
          <w:szCs w:val="32"/>
        </w:rPr>
        <w:t>第四季度审判工作的建议</w:t>
      </w:r>
    </w:p>
    <w:p w:rsidR="00B06616" w:rsidRDefault="00B06616" w:rsidP="00B06616">
      <w:pPr>
        <w:spacing w:line="360" w:lineRule="auto"/>
        <w:ind w:firstLineChars="200" w:firstLine="643"/>
        <w:jc w:val="left"/>
        <w:rPr>
          <w:rFonts w:ascii="楷体_GB2312" w:eastAsia="楷体_GB2312" w:hAnsi="黑体"/>
          <w:b/>
          <w:sz w:val="32"/>
          <w:szCs w:val="32"/>
        </w:rPr>
      </w:pPr>
      <w:r w:rsidRPr="009516CD">
        <w:rPr>
          <w:rFonts w:ascii="楷体_GB2312" w:eastAsia="楷体_GB2312" w:hAnsi="黑体" w:hint="eastAsia"/>
          <w:b/>
          <w:sz w:val="32"/>
          <w:szCs w:val="32"/>
        </w:rPr>
        <w:t>（一）</w:t>
      </w:r>
      <w:r>
        <w:rPr>
          <w:rFonts w:ascii="楷体_GB2312" w:eastAsia="楷体_GB2312" w:hAnsi="黑体" w:hint="eastAsia"/>
          <w:b/>
          <w:sz w:val="32"/>
          <w:szCs w:val="32"/>
        </w:rPr>
        <w:t>着力于均衡结案</w:t>
      </w:r>
    </w:p>
    <w:p w:rsidR="00B06616" w:rsidRDefault="00B06616" w:rsidP="00B06616">
      <w:pPr>
        <w:spacing w:line="360" w:lineRule="auto"/>
        <w:ind w:firstLineChars="200" w:firstLine="640"/>
        <w:jc w:val="left"/>
        <w:rPr>
          <w:rFonts w:ascii="仿宋_GB2312" w:eastAsia="仿宋_GB2312" w:hAnsi="黑体"/>
          <w:sz w:val="32"/>
          <w:szCs w:val="32"/>
        </w:rPr>
      </w:pPr>
      <w:r>
        <w:rPr>
          <w:rFonts w:ascii="仿宋_GB2312" w:eastAsia="仿宋_GB2312" w:hAnsi="黑体" w:hint="eastAsia"/>
          <w:sz w:val="32"/>
          <w:szCs w:val="32"/>
        </w:rPr>
        <w:t>目前波浪式的收结案已经形成了以考核季度为循环的规律，但这一情况并不乐观，一旦省高院的调度、考核发生调整，两级法院将面临巨大的工作压力。而以考核为前提的收结案波动也凸显了两级法院均衡结案工作的问题。建议进一步提高结案</w:t>
      </w:r>
      <w:r>
        <w:rPr>
          <w:rFonts w:ascii="仿宋_GB2312" w:eastAsia="仿宋_GB2312" w:hAnsi="黑体" w:hint="eastAsia"/>
          <w:sz w:val="32"/>
          <w:szCs w:val="32"/>
        </w:rPr>
        <w:lastRenderedPageBreak/>
        <w:t>节奏，抢在考核节点之前实现案件的均衡审理。</w:t>
      </w:r>
    </w:p>
    <w:p w:rsidR="00B06616" w:rsidRPr="003A3A75" w:rsidRDefault="00B06616" w:rsidP="00B06616">
      <w:pPr>
        <w:spacing w:line="360" w:lineRule="auto"/>
        <w:ind w:firstLineChars="200" w:firstLine="643"/>
        <w:jc w:val="left"/>
        <w:rPr>
          <w:rFonts w:ascii="楷体" w:eastAsia="楷体" w:hAnsi="楷体"/>
          <w:b/>
          <w:sz w:val="32"/>
          <w:szCs w:val="32"/>
        </w:rPr>
      </w:pPr>
      <w:r w:rsidRPr="003A3A75">
        <w:rPr>
          <w:rFonts w:ascii="楷体" w:eastAsia="楷体" w:hAnsi="楷体" w:hint="eastAsia"/>
          <w:b/>
          <w:sz w:val="32"/>
          <w:szCs w:val="32"/>
        </w:rPr>
        <w:t>（二）</w:t>
      </w:r>
      <w:r>
        <w:rPr>
          <w:rFonts w:ascii="楷体" w:eastAsia="楷体" w:hAnsi="楷体" w:hint="eastAsia"/>
          <w:b/>
          <w:sz w:val="32"/>
          <w:szCs w:val="32"/>
        </w:rPr>
        <w:t>加强</w:t>
      </w:r>
      <w:r w:rsidRPr="003A3A75">
        <w:rPr>
          <w:rFonts w:ascii="楷体" w:eastAsia="楷体" w:hAnsi="楷体" w:hint="eastAsia"/>
          <w:b/>
          <w:sz w:val="32"/>
          <w:szCs w:val="32"/>
        </w:rPr>
        <w:t>调度绩效考核指标完成情况</w:t>
      </w:r>
    </w:p>
    <w:p w:rsidR="00B06616" w:rsidRDefault="00B06616" w:rsidP="00B06616">
      <w:pPr>
        <w:spacing w:line="360" w:lineRule="auto"/>
        <w:ind w:firstLineChars="200" w:firstLine="640"/>
        <w:jc w:val="left"/>
        <w:rPr>
          <w:rFonts w:ascii="仿宋_GB2312" w:eastAsia="仿宋_GB2312" w:hAnsi="黑体"/>
          <w:sz w:val="32"/>
          <w:szCs w:val="32"/>
        </w:rPr>
      </w:pPr>
      <w:r w:rsidRPr="009516CD">
        <w:rPr>
          <w:rFonts w:ascii="仿宋_GB2312" w:eastAsia="仿宋_GB2312" w:hAnsi="黑体" w:hint="eastAsia"/>
          <w:sz w:val="32"/>
          <w:szCs w:val="32"/>
        </w:rPr>
        <w:t>两级法院</w:t>
      </w:r>
      <w:r>
        <w:rPr>
          <w:rFonts w:ascii="仿宋_GB2312" w:eastAsia="仿宋_GB2312" w:hAnsi="黑体" w:hint="eastAsia"/>
          <w:sz w:val="32"/>
          <w:szCs w:val="32"/>
        </w:rPr>
        <w:t>各审判条线应当严格对照省院下发的审判绩效考核二十五项指标，对标对标完成办案任务。充分发挥院庭长审判监督和管理的职能，在各自条线上及时督促、提醒审判业务部门完成各项考核指标。审判管理部门做好指标监控和预判，持续抓好周监控、月调度工作，确保各审判绩效指标达标。</w:t>
      </w:r>
    </w:p>
    <w:p w:rsidR="00B06616" w:rsidRDefault="00B06616" w:rsidP="00B06616">
      <w:pPr>
        <w:spacing w:line="360" w:lineRule="auto"/>
        <w:ind w:firstLineChars="200" w:firstLine="643"/>
        <w:jc w:val="left"/>
        <w:rPr>
          <w:rFonts w:ascii="楷体_GB2312" w:eastAsia="楷体_GB2312" w:hAnsi="黑体"/>
          <w:b/>
          <w:sz w:val="32"/>
          <w:szCs w:val="32"/>
        </w:rPr>
      </w:pPr>
      <w:r w:rsidRPr="00456589">
        <w:rPr>
          <w:rFonts w:ascii="楷体_GB2312" w:eastAsia="楷体_GB2312" w:hAnsi="黑体" w:hint="eastAsia"/>
          <w:b/>
          <w:sz w:val="32"/>
          <w:szCs w:val="32"/>
        </w:rPr>
        <w:t>（</w:t>
      </w:r>
      <w:r>
        <w:rPr>
          <w:rFonts w:ascii="楷体_GB2312" w:eastAsia="楷体_GB2312" w:hAnsi="黑体" w:hint="eastAsia"/>
          <w:b/>
          <w:sz w:val="32"/>
          <w:szCs w:val="32"/>
        </w:rPr>
        <w:t>三</w:t>
      </w:r>
      <w:r w:rsidRPr="00456589">
        <w:rPr>
          <w:rFonts w:ascii="楷体_GB2312" w:eastAsia="楷体_GB2312" w:hAnsi="黑体" w:hint="eastAsia"/>
          <w:b/>
          <w:sz w:val="32"/>
          <w:szCs w:val="32"/>
        </w:rPr>
        <w:t>）</w:t>
      </w:r>
      <w:r>
        <w:rPr>
          <w:rFonts w:ascii="楷体_GB2312" w:eastAsia="楷体_GB2312" w:hAnsi="黑体" w:hint="eastAsia"/>
          <w:b/>
          <w:sz w:val="32"/>
          <w:szCs w:val="32"/>
        </w:rPr>
        <w:t>从抓审判速率向抓审判质量转变</w:t>
      </w:r>
    </w:p>
    <w:p w:rsidR="00B06616" w:rsidRDefault="00B06616" w:rsidP="00B06616">
      <w:pPr>
        <w:spacing w:line="360" w:lineRule="auto"/>
        <w:ind w:firstLineChars="200" w:firstLine="640"/>
        <w:jc w:val="left"/>
        <w:rPr>
          <w:rFonts w:ascii="仿宋_GB2312" w:eastAsia="仿宋_GB2312" w:hAnsi="黑体"/>
          <w:sz w:val="32"/>
          <w:szCs w:val="32"/>
        </w:rPr>
      </w:pPr>
      <w:r w:rsidRPr="005A52FC">
        <w:rPr>
          <w:rFonts w:ascii="仿宋_GB2312" w:eastAsia="仿宋_GB2312" w:hAnsi="黑体" w:hint="eastAsia"/>
          <w:sz w:val="32"/>
          <w:szCs w:val="32"/>
        </w:rPr>
        <w:t>经过两个季度的考验，各院已经开始适应当前的审判节奏，结案率持续走高，但对审判质量的关注度相比之下较弱。服判息诉率、发改率及再审申请率等指标一定程度上反映了案件的审判质量</w:t>
      </w:r>
      <w:r>
        <w:rPr>
          <w:rFonts w:ascii="仿宋_GB2312" w:eastAsia="仿宋_GB2312" w:hAnsi="黑体" w:hint="eastAsia"/>
          <w:sz w:val="32"/>
          <w:szCs w:val="32"/>
        </w:rPr>
        <w:t>。</w:t>
      </w:r>
      <w:r w:rsidRPr="00D036AE">
        <w:rPr>
          <w:rFonts w:ascii="仿宋_GB2312" w:eastAsia="仿宋_GB2312" w:hAnsi="黑体" w:hint="eastAsia"/>
          <w:b/>
          <w:sz w:val="32"/>
          <w:szCs w:val="32"/>
        </w:rPr>
        <w:t>从服判息诉率指标来看，</w:t>
      </w:r>
      <w:r w:rsidRPr="005A52FC">
        <w:rPr>
          <w:rFonts w:ascii="仿宋_GB2312" w:eastAsia="仿宋_GB2312" w:hAnsi="黑体" w:hint="eastAsia"/>
          <w:sz w:val="32"/>
          <w:szCs w:val="32"/>
        </w:rPr>
        <w:t>我院持续走低，落后全省均值近13个百分点，位列全省末位。</w:t>
      </w:r>
      <w:r>
        <w:rPr>
          <w:rFonts w:ascii="仿宋_GB2312" w:eastAsia="仿宋_GB2312" w:hAnsi="黑体" w:hint="eastAsia"/>
          <w:sz w:val="32"/>
          <w:szCs w:val="32"/>
        </w:rPr>
        <w:t>虽然存在行政案件审判规律导致的客观事实，但判后的释法明理工作也应引起重视。</w:t>
      </w:r>
      <w:r w:rsidRPr="00D036AE">
        <w:rPr>
          <w:rFonts w:ascii="仿宋_GB2312" w:eastAsia="仿宋_GB2312" w:hAnsi="黑体" w:hint="eastAsia"/>
          <w:b/>
          <w:sz w:val="32"/>
          <w:szCs w:val="32"/>
        </w:rPr>
        <w:t>从发改率指标来看，</w:t>
      </w:r>
      <w:r>
        <w:rPr>
          <w:rFonts w:ascii="仿宋_GB2312" w:eastAsia="仿宋_GB2312" w:hAnsi="黑体" w:hint="eastAsia"/>
          <w:sz w:val="32"/>
          <w:szCs w:val="32"/>
        </w:rPr>
        <w:t>今年也明显高于往年，且涉及民事、刑事、行政等多个案件类型，案件质量应当得到进一步的重视。通过近阶段智能办案辅助中心的卷宗集中管理和高院的督查，也暴露出个案在卷宗材料准备、审理结案等环节存在质量瑕疵，案件数量提高后审判团队的办案精细化程度需要有效提升。</w:t>
      </w:r>
    </w:p>
    <w:p w:rsidR="00B06616" w:rsidRPr="00B06616" w:rsidRDefault="00B06616" w:rsidP="0088604F">
      <w:pPr>
        <w:spacing w:line="360" w:lineRule="auto"/>
        <w:ind w:firstLineChars="200" w:firstLine="640"/>
        <w:rPr>
          <w:rFonts w:ascii="仿宋_GB2312" w:eastAsia="仿宋_GB2312" w:hAnsi="仿宋_GB2312" w:cs="仿宋_GB2312"/>
          <w:sz w:val="32"/>
          <w:szCs w:val="32"/>
        </w:rPr>
      </w:pPr>
      <w:bookmarkStart w:id="8" w:name="_GoBack"/>
      <w:bookmarkEnd w:id="8"/>
    </w:p>
    <w:sectPr w:rsidR="00B06616" w:rsidRPr="00B06616" w:rsidSect="00C25F17">
      <w:footerReference w:type="default" r:id="rId14"/>
      <w:pgSz w:w="11906" w:h="16838"/>
      <w:pgMar w:top="1418" w:right="1588" w:bottom="141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29" w:rsidRDefault="00ED1E29" w:rsidP="00A43B67">
      <w:r>
        <w:separator/>
      </w:r>
    </w:p>
  </w:endnote>
  <w:endnote w:type="continuationSeparator" w:id="0">
    <w:p w:rsidR="00ED1E29" w:rsidRDefault="00ED1E29" w:rsidP="00A43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344311"/>
      <w:docPartObj>
        <w:docPartGallery w:val="Page Numbers (Bottom of Page)"/>
        <w:docPartUnique/>
      </w:docPartObj>
    </w:sdtPr>
    <w:sdtContent>
      <w:p w:rsidR="00C25F17" w:rsidRDefault="004C567F">
        <w:pPr>
          <w:pStyle w:val="a4"/>
          <w:jc w:val="center"/>
        </w:pPr>
        <w:r w:rsidRPr="00C25F17">
          <w:rPr>
            <w:sz w:val="22"/>
          </w:rPr>
          <w:fldChar w:fldCharType="begin"/>
        </w:r>
        <w:r w:rsidR="00C25F17" w:rsidRPr="00C25F17">
          <w:rPr>
            <w:sz w:val="22"/>
          </w:rPr>
          <w:instrText xml:space="preserve"> PAGE   \* MERGEFORMAT </w:instrText>
        </w:r>
        <w:r w:rsidRPr="00C25F17">
          <w:rPr>
            <w:sz w:val="22"/>
          </w:rPr>
          <w:fldChar w:fldCharType="separate"/>
        </w:r>
        <w:r w:rsidR="003710EF" w:rsidRPr="003710EF">
          <w:rPr>
            <w:noProof/>
            <w:sz w:val="22"/>
            <w:lang w:val="zh-CN"/>
          </w:rPr>
          <w:t>4</w:t>
        </w:r>
        <w:r w:rsidRPr="00C25F17">
          <w:rPr>
            <w:sz w:val="22"/>
          </w:rPr>
          <w:fldChar w:fldCharType="end"/>
        </w:r>
      </w:p>
    </w:sdtContent>
  </w:sdt>
  <w:p w:rsidR="00C25F17" w:rsidRDefault="00C25F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29" w:rsidRDefault="00ED1E29" w:rsidP="00A43B67">
      <w:r>
        <w:separator/>
      </w:r>
    </w:p>
  </w:footnote>
  <w:footnote w:type="continuationSeparator" w:id="0">
    <w:p w:rsidR="00ED1E29" w:rsidRDefault="00ED1E29" w:rsidP="00A43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4A7"/>
    <w:rsid w:val="0009224D"/>
    <w:rsid w:val="000B0760"/>
    <w:rsid w:val="001400FC"/>
    <w:rsid w:val="00202B5F"/>
    <w:rsid w:val="00261C07"/>
    <w:rsid w:val="002C66ED"/>
    <w:rsid w:val="002F0F05"/>
    <w:rsid w:val="0032685B"/>
    <w:rsid w:val="00353122"/>
    <w:rsid w:val="003710EF"/>
    <w:rsid w:val="003D41F4"/>
    <w:rsid w:val="0044269E"/>
    <w:rsid w:val="004C567F"/>
    <w:rsid w:val="005137D3"/>
    <w:rsid w:val="0058019F"/>
    <w:rsid w:val="00584BE1"/>
    <w:rsid w:val="005C74A7"/>
    <w:rsid w:val="00630C75"/>
    <w:rsid w:val="006E25E4"/>
    <w:rsid w:val="007074D2"/>
    <w:rsid w:val="0077685E"/>
    <w:rsid w:val="007C3EC8"/>
    <w:rsid w:val="007D141D"/>
    <w:rsid w:val="0088604F"/>
    <w:rsid w:val="008F4B6A"/>
    <w:rsid w:val="00967B3A"/>
    <w:rsid w:val="00985167"/>
    <w:rsid w:val="009E11E4"/>
    <w:rsid w:val="00A2553D"/>
    <w:rsid w:val="00A43B67"/>
    <w:rsid w:val="00A926B4"/>
    <w:rsid w:val="00AD362E"/>
    <w:rsid w:val="00B06616"/>
    <w:rsid w:val="00B435C3"/>
    <w:rsid w:val="00B80FED"/>
    <w:rsid w:val="00BE3671"/>
    <w:rsid w:val="00C103FF"/>
    <w:rsid w:val="00C25F17"/>
    <w:rsid w:val="00D231A5"/>
    <w:rsid w:val="00E01CE1"/>
    <w:rsid w:val="00E14F82"/>
    <w:rsid w:val="00E77E49"/>
    <w:rsid w:val="00E83F6D"/>
    <w:rsid w:val="00ED1E29"/>
    <w:rsid w:val="00FD0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3B67"/>
    <w:rPr>
      <w:sz w:val="18"/>
      <w:szCs w:val="18"/>
    </w:rPr>
  </w:style>
  <w:style w:type="paragraph" w:styleId="a4">
    <w:name w:val="footer"/>
    <w:basedOn w:val="a"/>
    <w:link w:val="Char0"/>
    <w:uiPriority w:val="99"/>
    <w:unhideWhenUsed/>
    <w:rsid w:val="00A43B67"/>
    <w:pPr>
      <w:tabs>
        <w:tab w:val="center" w:pos="4153"/>
        <w:tab w:val="right" w:pos="8306"/>
      </w:tabs>
      <w:snapToGrid w:val="0"/>
      <w:jc w:val="left"/>
    </w:pPr>
    <w:rPr>
      <w:sz w:val="18"/>
      <w:szCs w:val="18"/>
    </w:rPr>
  </w:style>
  <w:style w:type="character" w:customStyle="1" w:styleId="Char0">
    <w:name w:val="页脚 Char"/>
    <w:basedOn w:val="a0"/>
    <w:link w:val="a4"/>
    <w:uiPriority w:val="99"/>
    <w:rsid w:val="00A43B67"/>
    <w:rPr>
      <w:sz w:val="18"/>
      <w:szCs w:val="18"/>
    </w:rPr>
  </w:style>
  <w:style w:type="table" w:customStyle="1" w:styleId="-11">
    <w:name w:val="浅色网格 - 强调文字颜色 11"/>
    <w:basedOn w:val="a1"/>
    <w:uiPriority w:val="62"/>
    <w:rsid w:val="00A43B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2">
    <w:name w:val="浅色网格 - 强调文字颜色 12"/>
    <w:basedOn w:val="a1"/>
    <w:uiPriority w:val="62"/>
    <w:rsid w:val="00A43B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5">
    <w:name w:val="Balloon Text"/>
    <w:basedOn w:val="a"/>
    <w:link w:val="Char1"/>
    <w:uiPriority w:val="99"/>
    <w:semiHidden/>
    <w:unhideWhenUsed/>
    <w:rsid w:val="00A43B67"/>
    <w:rPr>
      <w:sz w:val="18"/>
      <w:szCs w:val="18"/>
    </w:rPr>
  </w:style>
  <w:style w:type="character" w:customStyle="1" w:styleId="Char1">
    <w:name w:val="批注框文本 Char"/>
    <w:basedOn w:val="a0"/>
    <w:link w:val="a5"/>
    <w:uiPriority w:val="99"/>
    <w:semiHidden/>
    <w:rsid w:val="00A43B67"/>
    <w:rPr>
      <w:sz w:val="18"/>
      <w:szCs w:val="18"/>
    </w:rPr>
  </w:style>
  <w:style w:type="table" w:styleId="a6">
    <w:name w:val="Table Grid"/>
    <w:basedOn w:val="a1"/>
    <w:uiPriority w:val="39"/>
    <w:rsid w:val="00326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rsid w:val="003268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浅色底纹 - 强调文字颜色 11"/>
    <w:basedOn w:val="a1"/>
    <w:uiPriority w:val="60"/>
    <w:rsid w:val="0032685B"/>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7">
    <w:name w:val="No Spacing"/>
    <w:link w:val="Char2"/>
    <w:uiPriority w:val="99"/>
    <w:qFormat/>
    <w:rsid w:val="00967B3A"/>
    <w:rPr>
      <w:rFonts w:ascii="Calibri" w:eastAsia="宋体" w:hAnsi="Calibri" w:cs="Calibri"/>
      <w:kern w:val="0"/>
      <w:sz w:val="22"/>
    </w:rPr>
  </w:style>
  <w:style w:type="character" w:customStyle="1" w:styleId="Char2">
    <w:name w:val="无间隔 Char"/>
    <w:basedOn w:val="a0"/>
    <w:link w:val="a7"/>
    <w:uiPriority w:val="99"/>
    <w:qFormat/>
    <w:locked/>
    <w:rsid w:val="00967B3A"/>
    <w:rPr>
      <w:rFonts w:ascii="Calibri" w:eastAsia="宋体" w:hAnsi="Calibri" w:cs="Calibr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3B67"/>
    <w:rPr>
      <w:sz w:val="18"/>
      <w:szCs w:val="18"/>
    </w:rPr>
  </w:style>
  <w:style w:type="paragraph" w:styleId="a4">
    <w:name w:val="footer"/>
    <w:basedOn w:val="a"/>
    <w:link w:val="Char0"/>
    <w:uiPriority w:val="99"/>
    <w:unhideWhenUsed/>
    <w:rsid w:val="00A43B67"/>
    <w:pPr>
      <w:tabs>
        <w:tab w:val="center" w:pos="4153"/>
        <w:tab w:val="right" w:pos="8306"/>
      </w:tabs>
      <w:snapToGrid w:val="0"/>
      <w:jc w:val="left"/>
    </w:pPr>
    <w:rPr>
      <w:sz w:val="18"/>
      <w:szCs w:val="18"/>
    </w:rPr>
  </w:style>
  <w:style w:type="character" w:customStyle="1" w:styleId="Char0">
    <w:name w:val="页脚 Char"/>
    <w:basedOn w:val="a0"/>
    <w:link w:val="a4"/>
    <w:uiPriority w:val="99"/>
    <w:rsid w:val="00A43B67"/>
    <w:rPr>
      <w:sz w:val="18"/>
      <w:szCs w:val="18"/>
    </w:rPr>
  </w:style>
  <w:style w:type="table" w:customStyle="1" w:styleId="-11">
    <w:name w:val="浅色网格 - 强调文字颜色 11"/>
    <w:basedOn w:val="a1"/>
    <w:uiPriority w:val="62"/>
    <w:rsid w:val="00A43B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12">
    <w:name w:val="Light Grid Accent 1"/>
    <w:basedOn w:val="a1"/>
    <w:uiPriority w:val="62"/>
    <w:rsid w:val="00A43B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5">
    <w:name w:val="Balloon Text"/>
    <w:basedOn w:val="a"/>
    <w:link w:val="Char1"/>
    <w:uiPriority w:val="99"/>
    <w:semiHidden/>
    <w:unhideWhenUsed/>
    <w:rsid w:val="00A43B67"/>
    <w:rPr>
      <w:sz w:val="18"/>
      <w:szCs w:val="18"/>
    </w:rPr>
  </w:style>
  <w:style w:type="character" w:customStyle="1" w:styleId="Char1">
    <w:name w:val="批注框文本 Char"/>
    <w:basedOn w:val="a0"/>
    <w:link w:val="a5"/>
    <w:uiPriority w:val="99"/>
    <w:semiHidden/>
    <w:rsid w:val="00A43B67"/>
    <w:rPr>
      <w:sz w:val="18"/>
      <w:szCs w:val="18"/>
    </w:rPr>
  </w:style>
</w:styles>
</file>

<file path=word/webSettings.xml><?xml version="1.0" encoding="utf-8"?>
<w:webSettings xmlns:r="http://schemas.openxmlformats.org/officeDocument/2006/relationships" xmlns:w="http://schemas.openxmlformats.org/wordprocessingml/2006/main">
  <w:divs>
    <w:div w:id="1239172576">
      <w:bodyDiv w:val="1"/>
      <w:marLeft w:val="0"/>
      <w:marRight w:val="0"/>
      <w:marTop w:val="0"/>
      <w:marBottom w:val="0"/>
      <w:divBdr>
        <w:top w:val="none" w:sz="0" w:space="0" w:color="auto"/>
        <w:left w:val="none" w:sz="0" w:space="0" w:color="auto"/>
        <w:bottom w:val="none" w:sz="0" w:space="0" w:color="auto"/>
        <w:right w:val="none" w:sz="0" w:space="0" w:color="auto"/>
      </w:divBdr>
    </w:div>
    <w:div w:id="1344892164">
      <w:bodyDiv w:val="1"/>
      <w:marLeft w:val="0"/>
      <w:marRight w:val="0"/>
      <w:marTop w:val="0"/>
      <w:marBottom w:val="0"/>
      <w:divBdr>
        <w:top w:val="none" w:sz="0" w:space="0" w:color="auto"/>
        <w:left w:val="none" w:sz="0" w:space="0" w:color="auto"/>
        <w:bottom w:val="none" w:sz="0" w:space="0" w:color="auto"/>
        <w:right w:val="none" w:sz="0" w:space="0" w:color="auto"/>
      </w:divBdr>
    </w:div>
    <w:div w:id="1418021417">
      <w:bodyDiv w:val="1"/>
      <w:marLeft w:val="0"/>
      <w:marRight w:val="0"/>
      <w:marTop w:val="0"/>
      <w:marBottom w:val="0"/>
      <w:divBdr>
        <w:top w:val="none" w:sz="0" w:space="0" w:color="auto"/>
        <w:left w:val="none" w:sz="0" w:space="0" w:color="auto"/>
        <w:bottom w:val="none" w:sz="0" w:space="0" w:color="auto"/>
        <w:right w:val="none" w:sz="0" w:space="0" w:color="auto"/>
      </w:divBdr>
    </w:div>
    <w:div w:id="1632904523">
      <w:bodyDiv w:val="1"/>
      <w:marLeft w:val="0"/>
      <w:marRight w:val="0"/>
      <w:marTop w:val="0"/>
      <w:marBottom w:val="0"/>
      <w:divBdr>
        <w:top w:val="none" w:sz="0" w:space="0" w:color="auto"/>
        <w:left w:val="none" w:sz="0" w:space="0" w:color="auto"/>
        <w:bottom w:val="none" w:sz="0" w:space="0" w:color="auto"/>
        <w:right w:val="none" w:sz="0" w:space="0" w:color="auto"/>
      </w:divBdr>
    </w:div>
    <w:div w:id="1746149920">
      <w:bodyDiv w:val="1"/>
      <w:marLeft w:val="0"/>
      <w:marRight w:val="0"/>
      <w:marTop w:val="0"/>
      <w:marBottom w:val="0"/>
      <w:divBdr>
        <w:top w:val="none" w:sz="0" w:space="0" w:color="auto"/>
        <w:left w:val="none" w:sz="0" w:space="0" w:color="auto"/>
        <w:bottom w:val="none" w:sz="0" w:space="0" w:color="auto"/>
        <w:right w:val="none" w:sz="0" w:space="0" w:color="auto"/>
      </w:divBdr>
    </w:div>
    <w:div w:id="1780374556">
      <w:bodyDiv w:val="1"/>
      <w:marLeft w:val="0"/>
      <w:marRight w:val="0"/>
      <w:marTop w:val="0"/>
      <w:marBottom w:val="0"/>
      <w:divBdr>
        <w:top w:val="none" w:sz="0" w:space="0" w:color="auto"/>
        <w:left w:val="none" w:sz="0" w:space="0" w:color="auto"/>
        <w:bottom w:val="none" w:sz="0" w:space="0" w:color="auto"/>
        <w:right w:val="none" w:sz="0" w:space="0" w:color="auto"/>
      </w:divBdr>
    </w:div>
    <w:div w:id="18510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hPercent val="5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9808743169398921"/>
          <c:y val="0.16046511627906976"/>
          <c:w val="0.80191256830600732"/>
          <c:h val="0.62325581395349627"/>
        </c:manualLayout>
      </c:layout>
      <c:bar3DChart>
        <c:barDir val="col"/>
        <c:grouping val="clustered"/>
        <c:ser>
          <c:idx val="0"/>
          <c:order val="0"/>
          <c:tx>
            <c:strRef>
              <c:f>Sheet1!$A$2</c:f>
              <c:strCache>
                <c:ptCount val="1"/>
                <c:pt idx="0">
                  <c:v>2019年前三季度</c:v>
                </c:pt>
              </c:strCache>
            </c:strRef>
          </c:tx>
          <c:spPr>
            <a:solidFill>
              <a:srgbClr val="FF6600"/>
            </a:solidFill>
            <a:ln w="8814">
              <a:solidFill>
                <a:srgbClr val="000000"/>
              </a:solidFill>
              <a:prstDash val="solid"/>
            </a:ln>
          </c:spPr>
          <c:cat>
            <c:strRef>
              <c:f>Sheet1!$B$1:$F$1</c:f>
              <c:strCache>
                <c:ptCount val="5"/>
                <c:pt idx="0">
                  <c:v>旧存</c:v>
                </c:pt>
                <c:pt idx="1">
                  <c:v>新收</c:v>
                </c:pt>
                <c:pt idx="2">
                  <c:v>未结</c:v>
                </c:pt>
                <c:pt idx="3">
                  <c:v>已结</c:v>
                </c:pt>
                <c:pt idx="4">
                  <c:v> 总受案</c:v>
                </c:pt>
              </c:strCache>
            </c:strRef>
          </c:cat>
          <c:val>
            <c:numRef>
              <c:f>Sheet1!$B$2:$F$2</c:f>
              <c:numCache>
                <c:formatCode>General</c:formatCode>
                <c:ptCount val="5"/>
                <c:pt idx="0">
                  <c:v>16</c:v>
                </c:pt>
                <c:pt idx="1">
                  <c:v>873</c:v>
                </c:pt>
                <c:pt idx="2">
                  <c:v>58</c:v>
                </c:pt>
                <c:pt idx="3">
                  <c:v>831</c:v>
                </c:pt>
                <c:pt idx="4">
                  <c:v>889</c:v>
                </c:pt>
              </c:numCache>
            </c:numRef>
          </c:val>
          <c:extLst xmlns:c16r2="http://schemas.microsoft.com/office/drawing/2015/06/chart">
            <c:ext xmlns:c16="http://schemas.microsoft.com/office/drawing/2014/chart" uri="{C3380CC4-5D6E-409C-BE32-E72D297353CC}">
              <c16:uniqueId val="{00000000-A3D4-4742-8A9A-51007736D562}"/>
            </c:ext>
          </c:extLst>
        </c:ser>
        <c:ser>
          <c:idx val="1"/>
          <c:order val="1"/>
          <c:tx>
            <c:strRef>
              <c:f>Sheet1!$A$3</c:f>
              <c:strCache>
                <c:ptCount val="1"/>
                <c:pt idx="0">
                  <c:v>2018年前三季度</c:v>
                </c:pt>
              </c:strCache>
            </c:strRef>
          </c:tx>
          <c:spPr>
            <a:solidFill>
              <a:srgbClr val="339966"/>
            </a:solidFill>
            <a:ln w="8814">
              <a:solidFill>
                <a:srgbClr val="FFFFFF"/>
              </a:solidFill>
              <a:prstDash val="solid"/>
            </a:ln>
          </c:spPr>
          <c:invertIfNegative val="1"/>
          <c:cat>
            <c:strRef>
              <c:f>Sheet1!$B$1:$F$1</c:f>
              <c:strCache>
                <c:ptCount val="5"/>
                <c:pt idx="0">
                  <c:v>旧存</c:v>
                </c:pt>
                <c:pt idx="1">
                  <c:v>新收</c:v>
                </c:pt>
                <c:pt idx="2">
                  <c:v>未结</c:v>
                </c:pt>
                <c:pt idx="3">
                  <c:v>已结</c:v>
                </c:pt>
                <c:pt idx="4">
                  <c:v> 总受案</c:v>
                </c:pt>
              </c:strCache>
            </c:strRef>
          </c:cat>
          <c:val>
            <c:numRef>
              <c:f>Sheet1!$B$3:$F$3</c:f>
              <c:numCache>
                <c:formatCode>General</c:formatCode>
                <c:ptCount val="5"/>
                <c:pt idx="0">
                  <c:v>2</c:v>
                </c:pt>
                <c:pt idx="1">
                  <c:v>322</c:v>
                </c:pt>
                <c:pt idx="2">
                  <c:v>28</c:v>
                </c:pt>
                <c:pt idx="3">
                  <c:v>296</c:v>
                </c:pt>
                <c:pt idx="4">
                  <c:v>324</c:v>
                </c:pt>
              </c:numCache>
            </c:numRef>
          </c:val>
          <c:extLst xmlns:c16r2="http://schemas.microsoft.com/office/drawing/2015/06/chart">
            <c:ext xmlns:c16="http://schemas.microsoft.com/office/drawing/2014/chart" uri="{C3380CC4-5D6E-409C-BE32-E72D297353CC}">
              <c16:uniqueId val="{00000001-A3D4-4742-8A9A-51007736D562}"/>
            </c:ext>
            <c:ext xmlns:c14="http://schemas.microsoft.com/office/drawing/2007/8/2/chart" uri="{6F2FDCE9-48DA-4B69-8628-5D25D57E5C99}">
              <c14:invertSolidFillFmt>
                <c14:spPr xmlns:c14="http://schemas.microsoft.com/office/drawing/2007/8/2/chart">
                  <a:solidFill>
                    <a:srgbClr val="FFFFFF"/>
                  </a:solidFill>
                  <a:ln w="8814">
                    <a:solidFill>
                      <a:srgbClr val="FFFFFF"/>
                    </a:solidFill>
                    <a:prstDash val="solid"/>
                  </a:ln>
                </c14:spPr>
              </c14:invertSolidFillFmt>
            </c:ext>
          </c:extLst>
        </c:ser>
        <c:gapDepth val="0"/>
        <c:shape val="box"/>
        <c:axId val="79914496"/>
        <c:axId val="79916032"/>
        <c:axId val="0"/>
      </c:bar3DChart>
      <c:catAx>
        <c:axId val="79914496"/>
        <c:scaling>
          <c:orientation val="minMax"/>
        </c:scaling>
        <c:axPos val="b"/>
        <c:numFmt formatCode="General" sourceLinked="1"/>
        <c:majorTickMark val="in"/>
        <c:tickLblPos val="low"/>
        <c:spPr>
          <a:ln w="2203">
            <a:solidFill>
              <a:srgbClr val="000000"/>
            </a:solidFill>
            <a:prstDash val="solid"/>
          </a:ln>
        </c:spPr>
        <c:txPr>
          <a:bodyPr rot="0" vert="horz"/>
          <a:lstStyle/>
          <a:p>
            <a:pPr>
              <a:defRPr sz="1181" b="0" i="0" u="none" strike="noStrike" baseline="0">
                <a:solidFill>
                  <a:srgbClr val="000000"/>
                </a:solidFill>
                <a:latin typeface="楷体_GB2312"/>
                <a:ea typeface="楷体_GB2312"/>
                <a:cs typeface="楷体_GB2312"/>
              </a:defRPr>
            </a:pPr>
            <a:endParaRPr lang="zh-CN"/>
          </a:p>
        </c:txPr>
        <c:crossAx val="79916032"/>
        <c:crosses val="autoZero"/>
        <c:auto val="1"/>
        <c:lblAlgn val="ctr"/>
        <c:lblOffset val="100"/>
        <c:tickLblSkip val="2"/>
        <c:tickMarkSkip val="1"/>
      </c:catAx>
      <c:valAx>
        <c:axId val="79916032"/>
        <c:scaling>
          <c:orientation val="minMax"/>
        </c:scaling>
        <c:axPos val="l"/>
        <c:majorGridlines>
          <c:spPr>
            <a:ln w="2203">
              <a:solidFill>
                <a:srgbClr val="000000"/>
              </a:solidFill>
              <a:prstDash val="solid"/>
            </a:ln>
          </c:spPr>
        </c:majorGridlines>
        <c:numFmt formatCode="General" sourceLinked="1"/>
        <c:majorTickMark val="in"/>
        <c:tickLblPos val="nextTo"/>
        <c:spPr>
          <a:ln w="2203">
            <a:solidFill>
              <a:srgbClr val="000000"/>
            </a:solidFill>
            <a:prstDash val="solid"/>
          </a:ln>
        </c:spPr>
        <c:txPr>
          <a:bodyPr rot="0" vert="horz"/>
          <a:lstStyle/>
          <a:p>
            <a:pPr>
              <a:defRPr sz="952" b="0" i="0" u="none" strike="noStrike" baseline="0">
                <a:solidFill>
                  <a:srgbClr val="000000"/>
                </a:solidFill>
                <a:latin typeface="仿宋_GB2312" pitchFamily="49" charset="-122"/>
                <a:ea typeface="仿宋_GB2312" pitchFamily="49" charset="-122"/>
                <a:cs typeface="仿宋"/>
              </a:defRPr>
            </a:pPr>
            <a:endParaRPr lang="zh-CN"/>
          </a:p>
        </c:txPr>
        <c:crossAx val="79914496"/>
        <c:crosses val="autoZero"/>
        <c:crossBetween val="between"/>
      </c:valAx>
      <c:dTable>
        <c:showHorzBorder val="1"/>
        <c:showVertBorder val="1"/>
        <c:showOutline val="1"/>
        <c:showKeys val="1"/>
        <c:spPr>
          <a:ln w="8814">
            <a:solidFill>
              <a:srgbClr val="000000"/>
            </a:solidFill>
            <a:prstDash val="solid"/>
          </a:ln>
        </c:spPr>
        <c:txPr>
          <a:bodyPr/>
          <a:lstStyle/>
          <a:p>
            <a:pPr rtl="0">
              <a:defRPr sz="1000" b="0" i="0" u="none" strike="noStrike" baseline="0">
                <a:solidFill>
                  <a:srgbClr val="000000"/>
                </a:solidFill>
                <a:latin typeface="仿宋_GB2312" pitchFamily="49" charset="-122"/>
                <a:ea typeface="仿宋_GB2312" pitchFamily="49" charset="-122"/>
                <a:cs typeface="仿宋"/>
              </a:defRPr>
            </a:pPr>
            <a:endParaRPr lang="zh-CN"/>
          </a:p>
        </c:txPr>
      </c:dTable>
      <c:spPr>
        <a:noFill/>
        <a:ln w="24193">
          <a:noFill/>
        </a:ln>
      </c:spPr>
    </c:plotArea>
    <c:plotVisOnly val="1"/>
    <c:dispBlanksAs val="gap"/>
  </c:chart>
  <c:spPr>
    <a:noFill/>
    <a:ln>
      <a:noFill/>
    </a:ln>
  </c:spPr>
  <c:txPr>
    <a:bodyPr/>
    <a:lstStyle/>
    <a:p>
      <a:pPr>
        <a:defRPr sz="1181" b="0" i="0" u="none" strike="noStrike" baseline="0">
          <a:solidFill>
            <a:srgbClr val="000000"/>
          </a:solidFill>
          <a:latin typeface="楷体_GB2312"/>
          <a:ea typeface="楷体_GB2312"/>
          <a:cs typeface="楷体_GB2312"/>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19年新收案件数</c:v>
                </c:pt>
              </c:strCache>
            </c:strRef>
          </c:tx>
          <c:cat>
            <c:strRef>
              <c:f>Sheet1!$A$2:$A$10</c:f>
              <c:strCache>
                <c:ptCount val="9"/>
                <c:pt idx="0">
                  <c:v>1月份</c:v>
                </c:pt>
                <c:pt idx="1">
                  <c:v>2月份</c:v>
                </c:pt>
                <c:pt idx="2">
                  <c:v>3月份</c:v>
                </c:pt>
                <c:pt idx="3">
                  <c:v>4月份</c:v>
                </c:pt>
                <c:pt idx="4">
                  <c:v>5月份</c:v>
                </c:pt>
                <c:pt idx="5">
                  <c:v>6月份</c:v>
                </c:pt>
                <c:pt idx="6">
                  <c:v>7月份</c:v>
                </c:pt>
                <c:pt idx="7">
                  <c:v>8月份</c:v>
                </c:pt>
                <c:pt idx="8">
                  <c:v>9月份</c:v>
                </c:pt>
              </c:strCache>
            </c:strRef>
          </c:cat>
          <c:val>
            <c:numRef>
              <c:f>Sheet1!$B$2:$B$10</c:f>
              <c:numCache>
                <c:formatCode>General</c:formatCode>
                <c:ptCount val="9"/>
                <c:pt idx="0">
                  <c:v>43</c:v>
                </c:pt>
                <c:pt idx="1">
                  <c:v>20</c:v>
                </c:pt>
                <c:pt idx="2">
                  <c:v>19</c:v>
                </c:pt>
                <c:pt idx="3">
                  <c:v>127</c:v>
                </c:pt>
                <c:pt idx="4">
                  <c:v>101</c:v>
                </c:pt>
                <c:pt idx="5">
                  <c:v>44</c:v>
                </c:pt>
                <c:pt idx="6">
                  <c:v>185</c:v>
                </c:pt>
                <c:pt idx="7">
                  <c:v>177</c:v>
                </c:pt>
                <c:pt idx="8">
                  <c:v>157</c:v>
                </c:pt>
              </c:numCache>
            </c:numRef>
          </c:val>
          <c:extLst xmlns:c16r2="http://schemas.microsoft.com/office/drawing/2015/06/chart">
            <c:ext xmlns:c16="http://schemas.microsoft.com/office/drawing/2014/chart" uri="{C3380CC4-5D6E-409C-BE32-E72D297353CC}">
              <c16:uniqueId val="{00000000-DA1A-47F3-84EA-C5562FBC3573}"/>
            </c:ext>
          </c:extLst>
        </c:ser>
        <c:ser>
          <c:idx val="1"/>
          <c:order val="1"/>
          <c:tx>
            <c:strRef>
              <c:f>Sheet1!$C$1</c:f>
              <c:strCache>
                <c:ptCount val="1"/>
                <c:pt idx="0">
                  <c:v>19年已结案件数</c:v>
                </c:pt>
              </c:strCache>
            </c:strRef>
          </c:tx>
          <c:cat>
            <c:strRef>
              <c:f>Sheet1!$A$2:$A$10</c:f>
              <c:strCache>
                <c:ptCount val="9"/>
                <c:pt idx="0">
                  <c:v>1月份</c:v>
                </c:pt>
                <c:pt idx="1">
                  <c:v>2月份</c:v>
                </c:pt>
                <c:pt idx="2">
                  <c:v>3月份</c:v>
                </c:pt>
                <c:pt idx="3">
                  <c:v>4月份</c:v>
                </c:pt>
                <c:pt idx="4">
                  <c:v>5月份</c:v>
                </c:pt>
                <c:pt idx="5">
                  <c:v>6月份</c:v>
                </c:pt>
                <c:pt idx="6">
                  <c:v>7月份</c:v>
                </c:pt>
                <c:pt idx="7">
                  <c:v>8月份</c:v>
                </c:pt>
                <c:pt idx="8">
                  <c:v>9月份</c:v>
                </c:pt>
              </c:strCache>
            </c:strRef>
          </c:cat>
          <c:val>
            <c:numRef>
              <c:f>Sheet1!$C$2:$C$10</c:f>
              <c:numCache>
                <c:formatCode>General</c:formatCode>
                <c:ptCount val="9"/>
                <c:pt idx="0">
                  <c:v>38</c:v>
                </c:pt>
                <c:pt idx="1">
                  <c:v>24</c:v>
                </c:pt>
                <c:pt idx="2">
                  <c:v>17</c:v>
                </c:pt>
                <c:pt idx="3">
                  <c:v>30</c:v>
                </c:pt>
                <c:pt idx="4">
                  <c:v>58</c:v>
                </c:pt>
                <c:pt idx="5">
                  <c:v>122</c:v>
                </c:pt>
                <c:pt idx="6">
                  <c:v>68</c:v>
                </c:pt>
                <c:pt idx="7">
                  <c:v>162</c:v>
                </c:pt>
                <c:pt idx="8">
                  <c:v>272</c:v>
                </c:pt>
              </c:numCache>
            </c:numRef>
          </c:val>
          <c:extLst xmlns:c16r2="http://schemas.microsoft.com/office/drawing/2015/06/chart">
            <c:ext xmlns:c16="http://schemas.microsoft.com/office/drawing/2014/chart" uri="{C3380CC4-5D6E-409C-BE32-E72D297353CC}">
              <c16:uniqueId val="{00000001-DA1A-47F3-84EA-C5562FBC3573}"/>
            </c:ext>
          </c:extLst>
        </c:ser>
        <c:marker val="1"/>
        <c:axId val="80154624"/>
        <c:axId val="80156160"/>
      </c:lineChart>
      <c:catAx>
        <c:axId val="80154624"/>
        <c:scaling>
          <c:orientation val="minMax"/>
        </c:scaling>
        <c:axPos val="b"/>
        <c:numFmt formatCode="General" sourceLinked="0"/>
        <c:tickLblPos val="nextTo"/>
        <c:crossAx val="80156160"/>
        <c:crosses val="autoZero"/>
        <c:auto val="1"/>
        <c:lblAlgn val="ctr"/>
        <c:lblOffset val="100"/>
      </c:catAx>
      <c:valAx>
        <c:axId val="80156160"/>
        <c:scaling>
          <c:orientation val="minMax"/>
        </c:scaling>
        <c:axPos val="l"/>
        <c:majorGridlines/>
        <c:numFmt formatCode="General" sourceLinked="1"/>
        <c:tickLblPos val="nextTo"/>
        <c:crossAx val="8015462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19年刑事案件新收案件数</c:v>
                </c:pt>
              </c:strCache>
            </c:strRef>
          </c:tx>
          <c:cat>
            <c:strRef>
              <c:f>Sheet1!$A$2:$A$10</c:f>
              <c:strCache>
                <c:ptCount val="9"/>
                <c:pt idx="0">
                  <c:v>1月份</c:v>
                </c:pt>
                <c:pt idx="1">
                  <c:v>2月份</c:v>
                </c:pt>
                <c:pt idx="2">
                  <c:v>3月份</c:v>
                </c:pt>
                <c:pt idx="3">
                  <c:v>4月份</c:v>
                </c:pt>
                <c:pt idx="4">
                  <c:v>5月份</c:v>
                </c:pt>
                <c:pt idx="5">
                  <c:v>6月份</c:v>
                </c:pt>
                <c:pt idx="6">
                  <c:v>7月份</c:v>
                </c:pt>
                <c:pt idx="7">
                  <c:v>8月份</c:v>
                </c:pt>
                <c:pt idx="8">
                  <c:v>9月份</c:v>
                </c:pt>
              </c:strCache>
            </c:strRef>
          </c:cat>
          <c:val>
            <c:numRef>
              <c:f>Sheet1!$B$2:$B$10</c:f>
              <c:numCache>
                <c:formatCode>General</c:formatCode>
                <c:ptCount val="9"/>
                <c:pt idx="0">
                  <c:v>13</c:v>
                </c:pt>
                <c:pt idx="1">
                  <c:v>5</c:v>
                </c:pt>
                <c:pt idx="2">
                  <c:v>5</c:v>
                </c:pt>
                <c:pt idx="3">
                  <c:v>10</c:v>
                </c:pt>
                <c:pt idx="4">
                  <c:v>12</c:v>
                </c:pt>
                <c:pt idx="5">
                  <c:v>6</c:v>
                </c:pt>
                <c:pt idx="6">
                  <c:v>9</c:v>
                </c:pt>
                <c:pt idx="7">
                  <c:v>6</c:v>
                </c:pt>
                <c:pt idx="8">
                  <c:v>18</c:v>
                </c:pt>
              </c:numCache>
            </c:numRef>
          </c:val>
          <c:extLst xmlns:c16r2="http://schemas.microsoft.com/office/drawing/2015/06/chart">
            <c:ext xmlns:c16="http://schemas.microsoft.com/office/drawing/2014/chart" uri="{C3380CC4-5D6E-409C-BE32-E72D297353CC}">
              <c16:uniqueId val="{00000000-9174-4CCF-8243-515BA1220C6E}"/>
            </c:ext>
          </c:extLst>
        </c:ser>
        <c:ser>
          <c:idx val="1"/>
          <c:order val="1"/>
          <c:tx>
            <c:strRef>
              <c:f>Sheet1!$C$1</c:f>
              <c:strCache>
                <c:ptCount val="1"/>
                <c:pt idx="0">
                  <c:v>18年刑事案件新收案件数</c:v>
                </c:pt>
              </c:strCache>
            </c:strRef>
          </c:tx>
          <c:cat>
            <c:strRef>
              <c:f>Sheet1!$A$2:$A$10</c:f>
              <c:strCache>
                <c:ptCount val="9"/>
                <c:pt idx="0">
                  <c:v>1月份</c:v>
                </c:pt>
                <c:pt idx="1">
                  <c:v>2月份</c:v>
                </c:pt>
                <c:pt idx="2">
                  <c:v>3月份</c:v>
                </c:pt>
                <c:pt idx="3">
                  <c:v>4月份</c:v>
                </c:pt>
                <c:pt idx="4">
                  <c:v>5月份</c:v>
                </c:pt>
                <c:pt idx="5">
                  <c:v>6月份</c:v>
                </c:pt>
                <c:pt idx="6">
                  <c:v>7月份</c:v>
                </c:pt>
                <c:pt idx="7">
                  <c:v>8月份</c:v>
                </c:pt>
                <c:pt idx="8">
                  <c:v>9月份</c:v>
                </c:pt>
              </c:strCache>
            </c:strRef>
          </c:cat>
          <c:val>
            <c:numRef>
              <c:f>Sheet1!$C$2:$C$10</c:f>
              <c:numCache>
                <c:formatCode>General</c:formatCode>
                <c:ptCount val="9"/>
                <c:pt idx="0">
                  <c:v>12</c:v>
                </c:pt>
                <c:pt idx="1">
                  <c:v>8</c:v>
                </c:pt>
                <c:pt idx="2">
                  <c:v>9</c:v>
                </c:pt>
                <c:pt idx="3">
                  <c:v>11</c:v>
                </c:pt>
                <c:pt idx="4">
                  <c:v>16</c:v>
                </c:pt>
                <c:pt idx="5">
                  <c:v>13</c:v>
                </c:pt>
                <c:pt idx="6">
                  <c:v>15</c:v>
                </c:pt>
                <c:pt idx="7">
                  <c:v>9</c:v>
                </c:pt>
                <c:pt idx="8">
                  <c:v>6</c:v>
                </c:pt>
              </c:numCache>
            </c:numRef>
          </c:val>
          <c:extLst xmlns:c16r2="http://schemas.microsoft.com/office/drawing/2015/06/chart">
            <c:ext xmlns:c16="http://schemas.microsoft.com/office/drawing/2014/chart" uri="{C3380CC4-5D6E-409C-BE32-E72D297353CC}">
              <c16:uniqueId val="{00000001-9174-4CCF-8243-515BA1220C6E}"/>
            </c:ext>
          </c:extLst>
        </c:ser>
        <c:marker val="1"/>
        <c:axId val="80214272"/>
        <c:axId val="80232448"/>
      </c:lineChart>
      <c:catAx>
        <c:axId val="80214272"/>
        <c:scaling>
          <c:orientation val="minMax"/>
        </c:scaling>
        <c:axPos val="b"/>
        <c:numFmt formatCode="General" sourceLinked="0"/>
        <c:tickLblPos val="nextTo"/>
        <c:crossAx val="80232448"/>
        <c:crosses val="autoZero"/>
        <c:auto val="1"/>
        <c:lblAlgn val="ctr"/>
        <c:lblOffset val="100"/>
      </c:catAx>
      <c:valAx>
        <c:axId val="80232448"/>
        <c:scaling>
          <c:orientation val="minMax"/>
        </c:scaling>
        <c:axPos val="l"/>
        <c:majorGridlines/>
        <c:numFmt formatCode="General" sourceLinked="1"/>
        <c:tickLblPos val="nextTo"/>
        <c:crossAx val="80214272"/>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类罪占比</c:v>
                </c:pt>
              </c:strCache>
            </c:strRef>
          </c:tx>
          <c:dLbls>
            <c:dLbl>
              <c:idx val="0"/>
              <c:layout>
                <c:manualLayout>
                  <c:x val="-0.2440888378536018"/>
                  <c:y val="-0.25730971128608932"/>
                </c:manualLayout>
              </c:layout>
              <c:showCatName val="1"/>
              <c:showPercent val="1"/>
            </c:dLbl>
            <c:numFmt formatCode="0.00%" sourceLinked="0"/>
            <c:showPercent val="1"/>
          </c:dLbls>
          <c:cat>
            <c:strRef>
              <c:f>Sheet1!$A$2:$A$10</c:f>
              <c:strCache>
                <c:ptCount val="9"/>
                <c:pt idx="0">
                  <c:v>盗窃罪</c:v>
                </c:pt>
                <c:pt idx="1">
                  <c:v>故意伤害罪</c:v>
                </c:pt>
                <c:pt idx="2">
                  <c:v>妨害公务罪</c:v>
                </c:pt>
                <c:pt idx="3">
                  <c:v>迷信</c:v>
                </c:pt>
                <c:pt idx="4">
                  <c:v>诈骗罪</c:v>
                </c:pt>
                <c:pt idx="5">
                  <c:v>贪污受贿罪</c:v>
                </c:pt>
                <c:pt idx="6">
                  <c:v>倒卖车票罪</c:v>
                </c:pt>
                <c:pt idx="7">
                  <c:v>其他</c:v>
                </c:pt>
                <c:pt idx="8">
                  <c:v>寻衅滋事罪</c:v>
                </c:pt>
              </c:strCache>
            </c:strRef>
          </c:cat>
          <c:val>
            <c:numRef>
              <c:f>Sheet1!$B$2:$B$10</c:f>
              <c:numCache>
                <c:formatCode>General</c:formatCode>
                <c:ptCount val="9"/>
                <c:pt idx="0">
                  <c:v>55</c:v>
                </c:pt>
                <c:pt idx="1">
                  <c:v>5</c:v>
                </c:pt>
                <c:pt idx="2">
                  <c:v>4</c:v>
                </c:pt>
                <c:pt idx="3">
                  <c:v>6</c:v>
                </c:pt>
                <c:pt idx="4">
                  <c:v>4</c:v>
                </c:pt>
                <c:pt idx="5">
                  <c:v>2</c:v>
                </c:pt>
                <c:pt idx="6">
                  <c:v>2</c:v>
                </c:pt>
                <c:pt idx="7">
                  <c:v>4</c:v>
                </c:pt>
                <c:pt idx="8">
                  <c:v>2</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2019年民事案件收案情况</c:v>
                </c:pt>
              </c:strCache>
            </c:strRef>
          </c:tx>
          <c:cat>
            <c:strRef>
              <c:f>Sheet1!$A$2:$A$10</c:f>
              <c:strCache>
                <c:ptCount val="9"/>
                <c:pt idx="0">
                  <c:v>1月份</c:v>
                </c:pt>
                <c:pt idx="1">
                  <c:v>2月份</c:v>
                </c:pt>
                <c:pt idx="2">
                  <c:v>3月份</c:v>
                </c:pt>
                <c:pt idx="3">
                  <c:v>4月份</c:v>
                </c:pt>
                <c:pt idx="4">
                  <c:v>5月份</c:v>
                </c:pt>
                <c:pt idx="5">
                  <c:v>6月份</c:v>
                </c:pt>
                <c:pt idx="6">
                  <c:v>7月份</c:v>
                </c:pt>
                <c:pt idx="7">
                  <c:v>8月份</c:v>
                </c:pt>
                <c:pt idx="8">
                  <c:v>9月份</c:v>
                </c:pt>
              </c:strCache>
            </c:strRef>
          </c:cat>
          <c:val>
            <c:numRef>
              <c:f>Sheet1!$B$2:$B$10</c:f>
              <c:numCache>
                <c:formatCode>General</c:formatCode>
                <c:ptCount val="9"/>
                <c:pt idx="0">
                  <c:v>16</c:v>
                </c:pt>
                <c:pt idx="1">
                  <c:v>5</c:v>
                </c:pt>
                <c:pt idx="2">
                  <c:v>4</c:v>
                </c:pt>
                <c:pt idx="3">
                  <c:v>29</c:v>
                </c:pt>
                <c:pt idx="4">
                  <c:v>29</c:v>
                </c:pt>
                <c:pt idx="5">
                  <c:v>7</c:v>
                </c:pt>
                <c:pt idx="6">
                  <c:v>66</c:v>
                </c:pt>
                <c:pt idx="7">
                  <c:v>60</c:v>
                </c:pt>
                <c:pt idx="8">
                  <c:v>59</c:v>
                </c:pt>
              </c:numCache>
            </c:numRef>
          </c:val>
          <c:extLst xmlns:c16r2="http://schemas.microsoft.com/office/drawing/2015/06/chart">
            <c:ext xmlns:c16="http://schemas.microsoft.com/office/drawing/2014/chart" uri="{C3380CC4-5D6E-409C-BE32-E72D297353CC}">
              <c16:uniqueId val="{00000000-0682-4005-A56E-C1765459409D}"/>
            </c:ext>
          </c:extLst>
        </c:ser>
        <c:ser>
          <c:idx val="1"/>
          <c:order val="1"/>
          <c:tx>
            <c:strRef>
              <c:f>Sheet1!$C$1</c:f>
              <c:strCache>
                <c:ptCount val="1"/>
                <c:pt idx="0">
                  <c:v>2018年民事案件收案情况</c:v>
                </c:pt>
              </c:strCache>
            </c:strRef>
          </c:tx>
          <c:cat>
            <c:strRef>
              <c:f>Sheet1!$A$2:$A$10</c:f>
              <c:strCache>
                <c:ptCount val="9"/>
                <c:pt idx="0">
                  <c:v>1月份</c:v>
                </c:pt>
                <c:pt idx="1">
                  <c:v>2月份</c:v>
                </c:pt>
                <c:pt idx="2">
                  <c:v>3月份</c:v>
                </c:pt>
                <c:pt idx="3">
                  <c:v>4月份</c:v>
                </c:pt>
                <c:pt idx="4">
                  <c:v>5月份</c:v>
                </c:pt>
                <c:pt idx="5">
                  <c:v>6月份</c:v>
                </c:pt>
                <c:pt idx="6">
                  <c:v>7月份</c:v>
                </c:pt>
                <c:pt idx="7">
                  <c:v>8月份</c:v>
                </c:pt>
                <c:pt idx="8">
                  <c:v>9月份</c:v>
                </c:pt>
              </c:strCache>
            </c:strRef>
          </c:cat>
          <c:val>
            <c:numRef>
              <c:f>Sheet1!$C$2:$C$10</c:f>
              <c:numCache>
                <c:formatCode>General</c:formatCode>
                <c:ptCount val="9"/>
                <c:pt idx="0">
                  <c:v>24</c:v>
                </c:pt>
                <c:pt idx="1">
                  <c:v>1</c:v>
                </c:pt>
                <c:pt idx="2">
                  <c:v>5</c:v>
                </c:pt>
                <c:pt idx="3">
                  <c:v>9</c:v>
                </c:pt>
                <c:pt idx="4">
                  <c:v>9</c:v>
                </c:pt>
                <c:pt idx="5">
                  <c:v>6</c:v>
                </c:pt>
                <c:pt idx="6">
                  <c:v>37</c:v>
                </c:pt>
                <c:pt idx="7">
                  <c:v>29</c:v>
                </c:pt>
                <c:pt idx="8">
                  <c:v>7</c:v>
                </c:pt>
              </c:numCache>
            </c:numRef>
          </c:val>
          <c:extLst xmlns:c16r2="http://schemas.microsoft.com/office/drawing/2015/06/chart">
            <c:ext xmlns:c16="http://schemas.microsoft.com/office/drawing/2014/chart" uri="{C3380CC4-5D6E-409C-BE32-E72D297353CC}">
              <c16:uniqueId val="{00000001-0682-4005-A56E-C1765459409D}"/>
            </c:ext>
          </c:extLst>
        </c:ser>
        <c:ser>
          <c:idx val="2"/>
          <c:order val="2"/>
          <c:tx>
            <c:strRef>
              <c:f>Sheet1!$D$1</c:f>
              <c:strCache>
                <c:ptCount val="1"/>
                <c:pt idx="0">
                  <c:v>2019年民事案件结案情况</c:v>
                </c:pt>
              </c:strCache>
            </c:strRef>
          </c:tx>
          <c:cat>
            <c:strRef>
              <c:f>Sheet1!$A$2:$A$10</c:f>
              <c:strCache>
                <c:ptCount val="9"/>
                <c:pt idx="0">
                  <c:v>1月份</c:v>
                </c:pt>
                <c:pt idx="1">
                  <c:v>2月份</c:v>
                </c:pt>
                <c:pt idx="2">
                  <c:v>3月份</c:v>
                </c:pt>
                <c:pt idx="3">
                  <c:v>4月份</c:v>
                </c:pt>
                <c:pt idx="4">
                  <c:v>5月份</c:v>
                </c:pt>
                <c:pt idx="5">
                  <c:v>6月份</c:v>
                </c:pt>
                <c:pt idx="6">
                  <c:v>7月份</c:v>
                </c:pt>
                <c:pt idx="7">
                  <c:v>8月份</c:v>
                </c:pt>
                <c:pt idx="8">
                  <c:v>9月份</c:v>
                </c:pt>
              </c:strCache>
            </c:strRef>
          </c:cat>
          <c:val>
            <c:numRef>
              <c:f>Sheet1!$D$2:$D$10</c:f>
              <c:numCache>
                <c:formatCode>General</c:formatCode>
                <c:ptCount val="9"/>
                <c:pt idx="0">
                  <c:v>10</c:v>
                </c:pt>
                <c:pt idx="1">
                  <c:v>10</c:v>
                </c:pt>
                <c:pt idx="2">
                  <c:v>6</c:v>
                </c:pt>
                <c:pt idx="3">
                  <c:v>5</c:v>
                </c:pt>
                <c:pt idx="4">
                  <c:v>23</c:v>
                </c:pt>
                <c:pt idx="5">
                  <c:v>34</c:v>
                </c:pt>
                <c:pt idx="6">
                  <c:v>11</c:v>
                </c:pt>
                <c:pt idx="7">
                  <c:v>65</c:v>
                </c:pt>
                <c:pt idx="8">
                  <c:v>102</c:v>
                </c:pt>
              </c:numCache>
            </c:numRef>
          </c:val>
          <c:extLst xmlns:c16r2="http://schemas.microsoft.com/office/drawing/2015/06/chart">
            <c:ext xmlns:c16="http://schemas.microsoft.com/office/drawing/2014/chart" uri="{C3380CC4-5D6E-409C-BE32-E72D297353CC}">
              <c16:uniqueId val="{00000000-75AB-458B-B441-3075E4EDE118}"/>
            </c:ext>
          </c:extLst>
        </c:ser>
        <c:marker val="1"/>
        <c:axId val="80347136"/>
        <c:axId val="80348672"/>
      </c:lineChart>
      <c:catAx>
        <c:axId val="80347136"/>
        <c:scaling>
          <c:orientation val="minMax"/>
        </c:scaling>
        <c:axPos val="b"/>
        <c:numFmt formatCode="General" sourceLinked="0"/>
        <c:tickLblPos val="nextTo"/>
        <c:crossAx val="80348672"/>
        <c:crosses val="autoZero"/>
        <c:auto val="1"/>
        <c:lblAlgn val="ctr"/>
        <c:lblOffset val="100"/>
      </c:catAx>
      <c:valAx>
        <c:axId val="80348672"/>
        <c:scaling>
          <c:orientation val="minMax"/>
        </c:scaling>
        <c:axPos val="l"/>
        <c:majorGridlines/>
        <c:numFmt formatCode="General" sourceLinked="1"/>
        <c:tickLblPos val="nextTo"/>
        <c:crossAx val="80347136"/>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42786838340486516"/>
          <c:y val="4.0201005025125629E-2"/>
        </c:manualLayout>
      </c:layout>
    </c:title>
    <c:view3D>
      <c:rotX val="30"/>
      <c:perspective val="30"/>
    </c:view3D>
    <c:plotArea>
      <c:layout/>
      <c:pie3DChart>
        <c:varyColors val="1"/>
        <c:ser>
          <c:idx val="0"/>
          <c:order val="0"/>
          <c:tx>
            <c:strRef>
              <c:f>Sheet1!$B$1</c:f>
              <c:strCache>
                <c:ptCount val="1"/>
                <c:pt idx="0">
                  <c:v>民事案件类别</c:v>
                </c:pt>
              </c:strCache>
            </c:strRef>
          </c:tx>
          <c:dLbls>
            <c:dLbl>
              <c:idx val="3"/>
              <c:layout>
                <c:manualLayout>
                  <c:x val="-1.8562718722659667E-2"/>
                  <c:y val="-2.0395575553055881E-2"/>
                </c:manualLayout>
              </c:layout>
              <c:showCatName val="1"/>
              <c:showPercent val="1"/>
            </c:dLbl>
            <c:txPr>
              <a:bodyPr/>
              <a:lstStyle/>
              <a:p>
                <a:pPr>
                  <a:defRPr sz="1100">
                    <a:latin typeface="仿宋_GB2312" pitchFamily="49" charset="-122"/>
                    <a:ea typeface="仿宋_GB2312" pitchFamily="49" charset="-122"/>
                  </a:defRPr>
                </a:pPr>
                <a:endParaRPr lang="zh-CN"/>
              </a:p>
            </c:txPr>
            <c:showCatName val="1"/>
            <c:showPercent val="1"/>
          </c:dLbls>
          <c:cat>
            <c:strRef>
              <c:f>Sheet1!$A$2:$A$5</c:f>
              <c:strCache>
                <c:ptCount val="4"/>
                <c:pt idx="0">
                  <c:v>运输合同纠纷</c:v>
                </c:pt>
                <c:pt idx="1">
                  <c:v>其他合同纠纷</c:v>
                </c:pt>
                <c:pt idx="2">
                  <c:v>环资案件</c:v>
                </c:pt>
                <c:pt idx="3">
                  <c:v>其他</c:v>
                </c:pt>
              </c:strCache>
            </c:strRef>
          </c:cat>
          <c:val>
            <c:numRef>
              <c:f>Sheet1!$B$2:$B$5</c:f>
              <c:numCache>
                <c:formatCode>General</c:formatCode>
                <c:ptCount val="4"/>
                <c:pt idx="0">
                  <c:v>50</c:v>
                </c:pt>
                <c:pt idx="1">
                  <c:v>110</c:v>
                </c:pt>
                <c:pt idx="2">
                  <c:v>24</c:v>
                </c:pt>
                <c:pt idx="3">
                  <c:v>15</c:v>
                </c:pt>
              </c:numCache>
            </c:numRef>
          </c:val>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2019年行政案件收案情况</c:v>
                </c:pt>
              </c:strCache>
            </c:strRef>
          </c:tx>
          <c:cat>
            <c:strRef>
              <c:f>Sheet1!$A$2:$A$7</c:f>
              <c:strCache>
                <c:ptCount val="6"/>
                <c:pt idx="0">
                  <c:v>4月份</c:v>
                </c:pt>
                <c:pt idx="1">
                  <c:v>5月份</c:v>
                </c:pt>
                <c:pt idx="2">
                  <c:v>6月份</c:v>
                </c:pt>
                <c:pt idx="3">
                  <c:v>7月份</c:v>
                </c:pt>
                <c:pt idx="4">
                  <c:v>8月份</c:v>
                </c:pt>
                <c:pt idx="5">
                  <c:v>9月份</c:v>
                </c:pt>
              </c:strCache>
            </c:strRef>
          </c:cat>
          <c:val>
            <c:numRef>
              <c:f>Sheet1!$B$2:$B$7</c:f>
              <c:numCache>
                <c:formatCode>General</c:formatCode>
                <c:ptCount val="6"/>
                <c:pt idx="0">
                  <c:v>78</c:v>
                </c:pt>
                <c:pt idx="1">
                  <c:v>53</c:v>
                </c:pt>
                <c:pt idx="2">
                  <c:v>20</c:v>
                </c:pt>
                <c:pt idx="3">
                  <c:v>86</c:v>
                </c:pt>
                <c:pt idx="4">
                  <c:v>101</c:v>
                </c:pt>
                <c:pt idx="5">
                  <c:v>36</c:v>
                </c:pt>
              </c:numCache>
            </c:numRef>
          </c:val>
          <c:extLst xmlns:c16r2="http://schemas.microsoft.com/office/drawing/2015/06/chart">
            <c:ext xmlns:c16="http://schemas.microsoft.com/office/drawing/2014/chart" uri="{C3380CC4-5D6E-409C-BE32-E72D297353CC}">
              <c16:uniqueId val="{00000000-1F33-4DE6-9E1E-986C9B7A517F}"/>
            </c:ext>
          </c:extLst>
        </c:ser>
        <c:ser>
          <c:idx val="1"/>
          <c:order val="1"/>
          <c:tx>
            <c:strRef>
              <c:f>Sheet1!$C$1</c:f>
              <c:strCache>
                <c:ptCount val="1"/>
                <c:pt idx="0">
                  <c:v>2019年行政案件结案情况</c:v>
                </c:pt>
              </c:strCache>
            </c:strRef>
          </c:tx>
          <c:cat>
            <c:strRef>
              <c:f>Sheet1!$A$2:$A$7</c:f>
              <c:strCache>
                <c:ptCount val="6"/>
                <c:pt idx="0">
                  <c:v>4月份</c:v>
                </c:pt>
                <c:pt idx="1">
                  <c:v>5月份</c:v>
                </c:pt>
                <c:pt idx="2">
                  <c:v>6月份</c:v>
                </c:pt>
                <c:pt idx="3">
                  <c:v>7月份</c:v>
                </c:pt>
                <c:pt idx="4">
                  <c:v>8月份</c:v>
                </c:pt>
                <c:pt idx="5">
                  <c:v>9月份</c:v>
                </c:pt>
              </c:strCache>
            </c:strRef>
          </c:cat>
          <c:val>
            <c:numRef>
              <c:f>Sheet1!$C$2:$C$7</c:f>
              <c:numCache>
                <c:formatCode>General</c:formatCode>
                <c:ptCount val="6"/>
                <c:pt idx="0">
                  <c:v>7</c:v>
                </c:pt>
                <c:pt idx="1">
                  <c:v>23</c:v>
                </c:pt>
                <c:pt idx="2">
                  <c:v>98</c:v>
                </c:pt>
                <c:pt idx="3">
                  <c:v>36</c:v>
                </c:pt>
                <c:pt idx="4">
                  <c:v>81</c:v>
                </c:pt>
                <c:pt idx="5">
                  <c:v>102</c:v>
                </c:pt>
              </c:numCache>
            </c:numRef>
          </c:val>
          <c:extLst xmlns:c16r2="http://schemas.microsoft.com/office/drawing/2015/06/chart">
            <c:ext xmlns:c16="http://schemas.microsoft.com/office/drawing/2014/chart" uri="{C3380CC4-5D6E-409C-BE32-E72D297353CC}">
              <c16:uniqueId val="{00000002-1F33-4DE6-9E1E-986C9B7A517F}"/>
            </c:ext>
          </c:extLst>
        </c:ser>
        <c:marker val="1"/>
        <c:axId val="113963392"/>
        <c:axId val="113964928"/>
      </c:lineChart>
      <c:catAx>
        <c:axId val="113963392"/>
        <c:scaling>
          <c:orientation val="minMax"/>
        </c:scaling>
        <c:axPos val="b"/>
        <c:numFmt formatCode="General" sourceLinked="0"/>
        <c:tickLblPos val="nextTo"/>
        <c:crossAx val="113964928"/>
        <c:crosses val="autoZero"/>
        <c:auto val="1"/>
        <c:lblAlgn val="ctr"/>
        <c:lblOffset val="100"/>
      </c:catAx>
      <c:valAx>
        <c:axId val="113964928"/>
        <c:scaling>
          <c:orientation val="minMax"/>
        </c:scaling>
        <c:axPos val="l"/>
        <c:majorGridlines/>
        <c:numFmt formatCode="General" sourceLinked="1"/>
        <c:tickLblPos val="nextTo"/>
        <c:crossAx val="11396339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D3AEF-BC46-4529-908A-EB2C098D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14</Pages>
  <Words>821</Words>
  <Characters>4681</Characters>
  <Application>Microsoft Office Word</Application>
  <DocSecurity>0</DocSecurity>
  <Lines>39</Lines>
  <Paragraphs>10</Paragraphs>
  <ScaleCrop>false</ScaleCrop>
  <Company>Hewlett-Packard Company</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刘浩</dc:creator>
  <cp:keywords/>
  <dc:description/>
  <cp:lastModifiedBy>hp</cp:lastModifiedBy>
  <cp:revision>35</cp:revision>
  <dcterms:created xsi:type="dcterms:W3CDTF">2019-10-29T04:50:00Z</dcterms:created>
  <dcterms:modified xsi:type="dcterms:W3CDTF">2019-10-31T07:34:00Z</dcterms:modified>
</cp:coreProperties>
</file>